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B53620">
      <w:pPr>
        <w:jc w:val="center"/>
        <w:rPr>
          <w:rFonts w:hint="eastAsia" w:ascii="微软雅黑" w:hAnsi="微软雅黑" w:eastAsia="微软雅黑"/>
          <w:b/>
          <w:sz w:val="44"/>
          <w:szCs w:val="44"/>
        </w:rPr>
      </w:pPr>
      <w:r>
        <w:rPr>
          <w:rFonts w:hint="eastAsia" w:ascii="微软雅黑" w:hAnsi="微软雅黑" w:eastAsia="微软雅黑"/>
          <w:b/>
          <w:sz w:val="44"/>
          <w:szCs w:val="44"/>
        </w:rPr>
        <w:t>尊享e生·百万医疗保险2026版（月缴版）</w:t>
      </w:r>
    </w:p>
    <w:p w14:paraId="5E6EF184">
      <w:pPr>
        <w:jc w:val="center"/>
        <w:rPr>
          <w:rFonts w:hint="eastAsia" w:ascii="微软雅黑" w:hAnsi="微软雅黑" w:eastAsia="微软雅黑"/>
          <w:b/>
          <w:bCs/>
          <w:sz w:val="18"/>
          <w:szCs w:val="18"/>
        </w:rPr>
      </w:pPr>
      <w:r>
        <w:rPr>
          <w:rFonts w:hint="eastAsia" w:ascii="微软雅黑" w:hAnsi="微软雅黑" w:eastAsia="微软雅黑"/>
          <w:b/>
          <w:bCs/>
          <w:sz w:val="18"/>
          <w:szCs w:val="18"/>
        </w:rPr>
        <w:t>单位</w:t>
      </w:r>
      <w:r>
        <w:rPr>
          <w:rFonts w:ascii="微软雅黑" w:hAnsi="微软雅黑" w:eastAsia="微软雅黑"/>
          <w:b/>
          <w:bCs/>
          <w:sz w:val="18"/>
          <w:szCs w:val="18"/>
        </w:rPr>
        <w:t>：元</w:t>
      </w:r>
    </w:p>
    <w:tbl>
      <w:tblPr>
        <w:tblStyle w:val="6"/>
        <w:tblpPr w:leftFromText="180" w:rightFromText="180" w:vertAnchor="text" w:horzAnchor="margin" w:tblpY="120"/>
        <w:tblW w:w="4993" w:type="pct"/>
        <w:tblInd w:w="0" w:type="dxa"/>
        <w:tblLayout w:type="autofit"/>
        <w:tblCellMar>
          <w:top w:w="0" w:type="dxa"/>
          <w:left w:w="108" w:type="dxa"/>
          <w:bottom w:w="0" w:type="dxa"/>
          <w:right w:w="108" w:type="dxa"/>
        </w:tblCellMar>
      </w:tblPr>
      <w:tblGrid>
        <w:gridCol w:w="4048"/>
        <w:gridCol w:w="5764"/>
        <w:gridCol w:w="5780"/>
      </w:tblGrid>
      <w:tr w14:paraId="347EFCB3">
        <w:tblPrEx>
          <w:tblCellMar>
            <w:top w:w="0" w:type="dxa"/>
            <w:left w:w="108" w:type="dxa"/>
            <w:bottom w:w="0" w:type="dxa"/>
            <w:right w:w="108" w:type="dxa"/>
          </w:tblCellMar>
        </w:tblPrEx>
        <w:trPr>
          <w:trHeight w:val="278" w:hRule="atLeast"/>
        </w:trPr>
        <w:tc>
          <w:tcPr>
            <w:tcW w:w="1298" w:type="pct"/>
            <w:vMerge w:val="restart"/>
            <w:tcBorders>
              <w:top w:val="single" w:color="auto" w:sz="4" w:space="0"/>
              <w:left w:val="single" w:color="auto" w:sz="4" w:space="0"/>
              <w:right w:val="single" w:color="auto" w:sz="4" w:space="0"/>
            </w:tcBorders>
            <w:vAlign w:val="center"/>
          </w:tcPr>
          <w:p w14:paraId="3DDEB49A">
            <w:pPr>
              <w:widowControl/>
              <w:jc w:val="center"/>
              <w:rPr>
                <w:rFonts w:hint="eastAsia" w:ascii="微软雅黑" w:hAnsi="微软雅黑" w:eastAsia="微软雅黑" w:cs="宋体"/>
                <w:b/>
                <w:bCs/>
                <w:color w:val="000000"/>
                <w:kern w:val="0"/>
                <w:sz w:val="18"/>
                <w:szCs w:val="18"/>
                <w:lang w:val="en-US" w:eastAsia="zh-CN"/>
              </w:rPr>
            </w:pPr>
            <w:r>
              <w:rPr>
                <w:rFonts w:hint="eastAsia" w:ascii="微软雅黑" w:hAnsi="微软雅黑" w:eastAsia="微软雅黑" w:cs="宋体"/>
                <w:b/>
                <w:bCs/>
                <w:color w:val="000000"/>
                <w:kern w:val="0"/>
                <w:sz w:val="18"/>
                <w:szCs w:val="18"/>
                <w:lang w:val="en-US" w:eastAsia="zh-CN"/>
              </w:rPr>
              <w:t>年龄</w:t>
            </w:r>
          </w:p>
        </w:tc>
        <w:tc>
          <w:tcPr>
            <w:tcW w:w="3701" w:type="pct"/>
            <w:gridSpan w:val="2"/>
            <w:tcBorders>
              <w:top w:val="single" w:color="auto" w:sz="4" w:space="0"/>
              <w:left w:val="single" w:color="auto" w:sz="4" w:space="0"/>
              <w:bottom w:val="single" w:color="auto" w:sz="4" w:space="0"/>
              <w:right w:val="single" w:color="auto" w:sz="4" w:space="0"/>
            </w:tcBorders>
            <w:shd w:val="clear" w:color="000000" w:fill="FFFFFF"/>
            <w:vAlign w:val="center"/>
          </w:tcPr>
          <w:p w14:paraId="22FA112F">
            <w:pPr>
              <w:widowControl/>
              <w:jc w:val="center"/>
              <w:rPr>
                <w:rFonts w:hint="default" w:ascii="微软雅黑" w:hAnsi="微软雅黑" w:eastAsia="微软雅黑" w:cs="宋体"/>
                <w:b/>
                <w:bCs/>
                <w:color w:val="000000"/>
                <w:kern w:val="0"/>
                <w:sz w:val="18"/>
                <w:szCs w:val="18"/>
                <w:lang w:val="en-US" w:eastAsia="zh-CN"/>
              </w:rPr>
            </w:pPr>
            <w:r>
              <w:rPr>
                <w:rFonts w:hint="eastAsia" w:ascii="微软雅黑" w:hAnsi="微软雅黑" w:eastAsia="微软雅黑" w:cs="宋体"/>
                <w:b/>
                <w:bCs/>
                <w:color w:val="FF0000"/>
                <w:kern w:val="0"/>
                <w:sz w:val="18"/>
                <w:szCs w:val="18"/>
                <w:highlight w:val="yellow"/>
              </w:rPr>
              <w:t>必选计划</w:t>
            </w:r>
          </w:p>
        </w:tc>
      </w:tr>
      <w:tr w14:paraId="752598CD">
        <w:tblPrEx>
          <w:tblCellMar>
            <w:top w:w="0" w:type="dxa"/>
            <w:left w:w="108" w:type="dxa"/>
            <w:bottom w:w="0" w:type="dxa"/>
            <w:right w:w="108" w:type="dxa"/>
          </w:tblCellMar>
        </w:tblPrEx>
        <w:trPr>
          <w:trHeight w:val="278" w:hRule="atLeast"/>
        </w:trPr>
        <w:tc>
          <w:tcPr>
            <w:tcW w:w="1298" w:type="pct"/>
            <w:vMerge w:val="continue"/>
            <w:tcBorders>
              <w:left w:val="single" w:color="auto" w:sz="4" w:space="0"/>
              <w:right w:val="single" w:color="auto" w:sz="4" w:space="0"/>
            </w:tcBorders>
            <w:vAlign w:val="center"/>
          </w:tcPr>
          <w:p w14:paraId="75A9FC59">
            <w:pPr>
              <w:widowControl/>
              <w:jc w:val="left"/>
              <w:rPr>
                <w:rFonts w:hint="eastAsia" w:ascii="微软雅黑" w:hAnsi="微软雅黑" w:eastAsia="微软雅黑" w:cs="宋体"/>
                <w:b/>
                <w:bCs/>
                <w:color w:val="000000"/>
                <w:kern w:val="0"/>
                <w:sz w:val="18"/>
                <w:szCs w:val="18"/>
              </w:rPr>
            </w:pPr>
          </w:p>
        </w:tc>
        <w:tc>
          <w:tcPr>
            <w:tcW w:w="3701" w:type="pct"/>
            <w:gridSpan w:val="2"/>
            <w:tcBorders>
              <w:top w:val="single" w:color="auto" w:sz="4" w:space="0"/>
              <w:left w:val="single" w:color="auto" w:sz="4" w:space="0"/>
              <w:bottom w:val="single" w:color="auto" w:sz="4" w:space="0"/>
              <w:right w:val="single" w:color="auto" w:sz="4" w:space="0"/>
            </w:tcBorders>
            <w:shd w:val="clear" w:color="000000" w:fill="FFFFFF"/>
            <w:vAlign w:val="center"/>
          </w:tcPr>
          <w:p w14:paraId="0E618D8C">
            <w:pPr>
              <w:widowControl/>
              <w:jc w:val="center"/>
              <w:rPr>
                <w:rFonts w:hint="eastAsia" w:ascii="微软雅黑" w:hAnsi="微软雅黑" w:eastAsia="微软雅黑" w:cs="宋体"/>
                <w:b/>
                <w:bCs/>
                <w:color w:val="000000"/>
                <w:kern w:val="0"/>
                <w:sz w:val="18"/>
                <w:szCs w:val="18"/>
              </w:rPr>
            </w:pPr>
            <w:r>
              <w:rPr>
                <w:rFonts w:hint="eastAsia" w:ascii="微软雅黑" w:hAnsi="微软雅黑" w:eastAsia="微软雅黑" w:cs="宋体"/>
                <w:b/>
                <w:bCs/>
                <w:color w:val="000000"/>
                <w:kern w:val="0"/>
                <w:sz w:val="18"/>
                <w:szCs w:val="18"/>
              </w:rPr>
              <w:t>一般医疗及外购药械费用医疗+一般门急诊医疗及外购药械费用医疗</w:t>
            </w:r>
            <w:r>
              <w:rPr>
                <w:rFonts w:ascii="微软雅黑" w:hAnsi="微软雅黑" w:eastAsia="微软雅黑" w:cs="宋体"/>
                <w:b/>
                <w:bCs/>
                <w:color w:val="000000"/>
                <w:kern w:val="0"/>
                <w:sz w:val="18"/>
                <w:szCs w:val="18"/>
              </w:rPr>
              <w:t>+</w:t>
            </w:r>
            <w:r>
              <w:rPr>
                <w:rFonts w:hint="eastAsia" w:ascii="微软雅黑" w:hAnsi="微软雅黑" w:eastAsia="微软雅黑" w:cs="宋体"/>
                <w:b/>
                <w:bCs/>
                <w:color w:val="000000"/>
                <w:kern w:val="0"/>
                <w:sz w:val="18"/>
                <w:szCs w:val="18"/>
              </w:rPr>
              <w:t>重大疾病医疗及外购药械费用医疗</w:t>
            </w:r>
            <w:r>
              <w:rPr>
                <w:rFonts w:hint="eastAsia" w:ascii="微软雅黑" w:hAnsi="微软雅黑" w:eastAsia="微软雅黑" w:cs="宋体"/>
                <w:b/>
                <w:bCs/>
                <w:color w:val="000000"/>
                <w:kern w:val="0"/>
                <w:sz w:val="18"/>
                <w:szCs w:val="18"/>
                <w:lang w:val="en-US" w:eastAsia="zh-CN"/>
              </w:rPr>
              <w:t>+特定疾病康复住院费用医疗</w:t>
            </w:r>
            <w:r>
              <w:rPr>
                <w:rFonts w:hint="eastAsia" w:ascii="微软雅黑" w:hAnsi="微软雅黑" w:eastAsia="微软雅黑" w:cs="宋体"/>
                <w:b/>
                <w:bCs/>
                <w:color w:val="000000"/>
                <w:kern w:val="0"/>
                <w:sz w:val="18"/>
                <w:szCs w:val="18"/>
              </w:rPr>
              <w:t>+恶性肿瘤先进疗法医疗+特定药品费用医疗+重大疾病异地转诊公共交通费用及住宿费用+重大疾病住院护工费用</w:t>
            </w:r>
          </w:p>
        </w:tc>
      </w:tr>
      <w:tr w14:paraId="5D566C49">
        <w:tblPrEx>
          <w:tblCellMar>
            <w:top w:w="0" w:type="dxa"/>
            <w:left w:w="108" w:type="dxa"/>
            <w:bottom w:w="0" w:type="dxa"/>
            <w:right w:w="108" w:type="dxa"/>
          </w:tblCellMar>
        </w:tblPrEx>
        <w:trPr>
          <w:trHeight w:val="278" w:hRule="atLeast"/>
        </w:trPr>
        <w:tc>
          <w:tcPr>
            <w:tcW w:w="1298" w:type="pct"/>
            <w:vMerge w:val="continue"/>
            <w:tcBorders>
              <w:left w:val="single" w:color="auto" w:sz="4" w:space="0"/>
              <w:bottom w:val="single" w:color="auto" w:sz="4" w:space="0"/>
              <w:right w:val="single" w:color="auto" w:sz="4" w:space="0"/>
            </w:tcBorders>
            <w:vAlign w:val="center"/>
          </w:tcPr>
          <w:p w14:paraId="1CEC641C">
            <w:pPr>
              <w:widowControl/>
              <w:jc w:val="left"/>
              <w:rPr>
                <w:rFonts w:hint="eastAsia" w:ascii="微软雅黑" w:hAnsi="微软雅黑" w:eastAsia="微软雅黑" w:cs="宋体"/>
                <w:color w:val="000000"/>
                <w:kern w:val="0"/>
                <w:sz w:val="18"/>
                <w:szCs w:val="18"/>
              </w:rPr>
            </w:pPr>
          </w:p>
        </w:tc>
        <w:tc>
          <w:tcPr>
            <w:tcW w:w="1848" w:type="pct"/>
            <w:tcBorders>
              <w:top w:val="single" w:color="auto" w:sz="4" w:space="0"/>
              <w:left w:val="nil"/>
              <w:bottom w:val="single" w:color="auto" w:sz="4" w:space="0"/>
              <w:right w:val="single" w:color="auto" w:sz="4" w:space="0"/>
            </w:tcBorders>
            <w:shd w:val="clear" w:color="000000" w:fill="FFFFFF"/>
            <w:noWrap/>
            <w:vAlign w:val="center"/>
          </w:tcPr>
          <w:p w14:paraId="3B07B13E">
            <w:pPr>
              <w:widowControl/>
              <w:jc w:val="center"/>
              <w:rPr>
                <w:rFonts w:hint="eastAsia" w:ascii="微软雅黑" w:hAnsi="微软雅黑" w:eastAsia="微软雅黑" w:cs="宋体"/>
                <w:b/>
                <w:bCs/>
                <w:color w:val="000000"/>
                <w:kern w:val="0"/>
                <w:sz w:val="18"/>
                <w:szCs w:val="18"/>
              </w:rPr>
            </w:pPr>
            <w:r>
              <w:rPr>
                <w:rFonts w:hint="eastAsia" w:ascii="微软雅黑" w:hAnsi="微软雅黑" w:eastAsia="微软雅黑" w:cs="宋体"/>
                <w:b/>
                <w:bCs/>
                <w:color w:val="000000"/>
                <w:kern w:val="0"/>
                <w:sz w:val="18"/>
                <w:szCs w:val="18"/>
              </w:rPr>
              <w:t>有社保</w:t>
            </w:r>
          </w:p>
        </w:tc>
        <w:tc>
          <w:tcPr>
            <w:tcW w:w="1853" w:type="pct"/>
            <w:tcBorders>
              <w:top w:val="single" w:color="auto" w:sz="4" w:space="0"/>
              <w:left w:val="single" w:color="auto" w:sz="4" w:space="0"/>
              <w:bottom w:val="single" w:color="auto" w:sz="4" w:space="0"/>
              <w:right w:val="single" w:color="auto" w:sz="4" w:space="0"/>
            </w:tcBorders>
            <w:shd w:val="clear" w:color="000000" w:fill="FFFFFF"/>
            <w:vAlign w:val="center"/>
          </w:tcPr>
          <w:p w14:paraId="19A5654F">
            <w:pPr>
              <w:widowControl/>
              <w:jc w:val="center"/>
              <w:rPr>
                <w:rFonts w:hint="eastAsia" w:ascii="微软雅黑" w:hAnsi="微软雅黑" w:eastAsia="微软雅黑" w:cs="宋体"/>
                <w:b/>
                <w:bCs/>
                <w:color w:val="000000"/>
                <w:kern w:val="0"/>
                <w:sz w:val="18"/>
                <w:szCs w:val="18"/>
              </w:rPr>
            </w:pPr>
            <w:r>
              <w:rPr>
                <w:rFonts w:hint="eastAsia" w:ascii="微软雅黑" w:hAnsi="微软雅黑" w:eastAsia="微软雅黑" w:cs="宋体"/>
                <w:b/>
                <w:bCs/>
                <w:color w:val="000000"/>
                <w:kern w:val="0"/>
                <w:sz w:val="18"/>
                <w:szCs w:val="18"/>
              </w:rPr>
              <w:t>无社保</w:t>
            </w:r>
          </w:p>
        </w:tc>
      </w:tr>
      <w:tr w14:paraId="291158B5">
        <w:tblPrEx>
          <w:tblCellMar>
            <w:top w:w="0" w:type="dxa"/>
            <w:left w:w="108" w:type="dxa"/>
            <w:bottom w:w="0" w:type="dxa"/>
            <w:right w:w="108" w:type="dxa"/>
          </w:tblCellMar>
        </w:tblPrEx>
        <w:trPr>
          <w:trHeight w:val="278" w:hRule="atLeast"/>
        </w:trPr>
        <w:tc>
          <w:tcPr>
            <w:tcW w:w="1298" w:type="pct"/>
            <w:tcBorders>
              <w:top w:val="nil"/>
              <w:left w:val="single" w:color="auto" w:sz="4" w:space="0"/>
              <w:bottom w:val="single" w:color="auto" w:sz="4" w:space="0"/>
              <w:right w:val="single" w:color="auto" w:sz="4" w:space="0"/>
            </w:tcBorders>
            <w:shd w:val="clear" w:color="000000" w:fill="FFFFFF"/>
            <w:noWrap/>
            <w:vAlign w:val="center"/>
          </w:tcPr>
          <w:p w14:paraId="58A209C9">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[0,4]</w:t>
            </w:r>
          </w:p>
        </w:tc>
        <w:tc>
          <w:tcPr>
            <w:tcW w:w="5764" w:type="dxa"/>
            <w:tcBorders>
              <w:top w:val="single" w:color="auto" w:sz="4" w:space="0"/>
              <w:left w:val="nil"/>
              <w:bottom w:val="single" w:color="auto" w:sz="4" w:space="0"/>
              <w:right w:val="single" w:color="auto" w:sz="4" w:space="0"/>
            </w:tcBorders>
            <w:shd w:val="clear" w:color="000000" w:fill="FFFFFF"/>
            <w:noWrap/>
            <w:vAlign w:val="center"/>
          </w:tcPr>
          <w:p w14:paraId="7F584868">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lang w:val="en-US" w:eastAsia="zh-CN"/>
              </w:rPr>
              <w:t>80.0</w:t>
            </w:r>
          </w:p>
        </w:tc>
        <w:tc>
          <w:tcPr>
            <w:tcW w:w="5780" w:type="dxa"/>
            <w:tcBorders>
              <w:top w:val="single" w:color="auto" w:sz="4" w:space="0"/>
              <w:left w:val="single" w:color="auto" w:sz="4" w:space="0"/>
              <w:bottom w:val="single" w:color="auto" w:sz="4" w:space="0"/>
              <w:right w:val="single" w:color="auto" w:sz="4" w:space="0"/>
            </w:tcBorders>
            <w:shd w:val="clear" w:color="000000" w:fill="FFFFFF"/>
            <w:vAlign w:val="center"/>
          </w:tcPr>
          <w:p w14:paraId="6DF4C392">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lang w:val="en-US" w:eastAsia="zh-CN"/>
              </w:rPr>
              <w:t>166.0</w:t>
            </w:r>
          </w:p>
        </w:tc>
      </w:tr>
      <w:tr w14:paraId="0BBE7FB4">
        <w:tblPrEx>
          <w:tblCellMar>
            <w:top w:w="0" w:type="dxa"/>
            <w:left w:w="108" w:type="dxa"/>
            <w:bottom w:w="0" w:type="dxa"/>
            <w:right w:w="108" w:type="dxa"/>
          </w:tblCellMar>
        </w:tblPrEx>
        <w:trPr>
          <w:trHeight w:val="278" w:hRule="atLeast"/>
        </w:trPr>
        <w:tc>
          <w:tcPr>
            <w:tcW w:w="1298" w:type="pct"/>
            <w:tcBorders>
              <w:top w:val="nil"/>
              <w:left w:val="single" w:color="auto" w:sz="4" w:space="0"/>
              <w:bottom w:val="single" w:color="auto" w:sz="4" w:space="0"/>
              <w:right w:val="single" w:color="auto" w:sz="4" w:space="0"/>
            </w:tcBorders>
            <w:shd w:val="clear" w:color="000000" w:fill="FFFFFF"/>
            <w:noWrap/>
            <w:vAlign w:val="center"/>
          </w:tcPr>
          <w:p w14:paraId="7E45C1A0">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[5,10]</w:t>
            </w:r>
          </w:p>
        </w:tc>
        <w:tc>
          <w:tcPr>
            <w:tcW w:w="5764" w:type="dxa"/>
            <w:tcBorders>
              <w:top w:val="single" w:color="auto" w:sz="4" w:space="0"/>
              <w:left w:val="nil"/>
              <w:bottom w:val="single" w:color="auto" w:sz="4" w:space="0"/>
              <w:right w:val="single" w:color="auto" w:sz="4" w:space="0"/>
            </w:tcBorders>
            <w:shd w:val="clear" w:color="000000" w:fill="FFFFFF"/>
            <w:noWrap/>
            <w:vAlign w:val="center"/>
          </w:tcPr>
          <w:p w14:paraId="1F12221E">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lang w:val="en-US" w:eastAsia="zh-CN"/>
              </w:rPr>
              <w:t>27.0</w:t>
            </w:r>
          </w:p>
        </w:tc>
        <w:tc>
          <w:tcPr>
            <w:tcW w:w="5780" w:type="dxa"/>
            <w:tcBorders>
              <w:top w:val="single" w:color="auto" w:sz="4" w:space="0"/>
              <w:left w:val="single" w:color="auto" w:sz="4" w:space="0"/>
              <w:bottom w:val="single" w:color="auto" w:sz="4" w:space="0"/>
              <w:right w:val="single" w:color="auto" w:sz="4" w:space="0"/>
            </w:tcBorders>
            <w:shd w:val="clear" w:color="000000" w:fill="FFFFFF"/>
            <w:vAlign w:val="center"/>
          </w:tcPr>
          <w:p w14:paraId="5F5A5DAB">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lang w:val="en-US" w:eastAsia="zh-CN"/>
              </w:rPr>
              <w:t>56.0</w:t>
            </w:r>
          </w:p>
        </w:tc>
      </w:tr>
      <w:tr w14:paraId="5B422D3D">
        <w:tblPrEx>
          <w:tblCellMar>
            <w:top w:w="0" w:type="dxa"/>
            <w:left w:w="108" w:type="dxa"/>
            <w:bottom w:w="0" w:type="dxa"/>
            <w:right w:w="108" w:type="dxa"/>
          </w:tblCellMar>
        </w:tblPrEx>
        <w:trPr>
          <w:trHeight w:val="278" w:hRule="atLeast"/>
        </w:trPr>
        <w:tc>
          <w:tcPr>
            <w:tcW w:w="1298" w:type="pct"/>
            <w:tcBorders>
              <w:top w:val="nil"/>
              <w:left w:val="single" w:color="auto" w:sz="4" w:space="0"/>
              <w:bottom w:val="single" w:color="auto" w:sz="4" w:space="0"/>
              <w:right w:val="single" w:color="auto" w:sz="4" w:space="0"/>
            </w:tcBorders>
            <w:shd w:val="clear" w:color="000000" w:fill="FFFFFF"/>
            <w:noWrap/>
            <w:vAlign w:val="center"/>
          </w:tcPr>
          <w:p w14:paraId="1213C231">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[11,15]</w:t>
            </w:r>
          </w:p>
        </w:tc>
        <w:tc>
          <w:tcPr>
            <w:tcW w:w="5764" w:type="dxa"/>
            <w:tcBorders>
              <w:top w:val="single" w:color="auto" w:sz="4" w:space="0"/>
              <w:left w:val="nil"/>
              <w:bottom w:val="single" w:color="auto" w:sz="4" w:space="0"/>
              <w:right w:val="single" w:color="auto" w:sz="4" w:space="0"/>
            </w:tcBorders>
            <w:shd w:val="clear" w:color="000000" w:fill="FFFFFF"/>
            <w:noWrap/>
            <w:vAlign w:val="center"/>
          </w:tcPr>
          <w:p w14:paraId="054D65B0">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lang w:val="en-US" w:eastAsia="zh-CN"/>
              </w:rPr>
              <w:t>13.0</w:t>
            </w:r>
          </w:p>
        </w:tc>
        <w:tc>
          <w:tcPr>
            <w:tcW w:w="5780" w:type="dxa"/>
            <w:tcBorders>
              <w:top w:val="single" w:color="auto" w:sz="4" w:space="0"/>
              <w:left w:val="single" w:color="auto" w:sz="4" w:space="0"/>
              <w:bottom w:val="single" w:color="auto" w:sz="4" w:space="0"/>
              <w:right w:val="single" w:color="auto" w:sz="4" w:space="0"/>
            </w:tcBorders>
            <w:shd w:val="clear" w:color="000000" w:fill="FFFFFF"/>
            <w:vAlign w:val="center"/>
          </w:tcPr>
          <w:p w14:paraId="0EFA138A">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lang w:val="en-US" w:eastAsia="zh-CN"/>
              </w:rPr>
              <w:t>30.0</w:t>
            </w:r>
          </w:p>
        </w:tc>
      </w:tr>
      <w:tr w14:paraId="0AFB682B">
        <w:tblPrEx>
          <w:tblCellMar>
            <w:top w:w="0" w:type="dxa"/>
            <w:left w:w="108" w:type="dxa"/>
            <w:bottom w:w="0" w:type="dxa"/>
            <w:right w:w="108" w:type="dxa"/>
          </w:tblCellMar>
        </w:tblPrEx>
        <w:trPr>
          <w:trHeight w:val="278" w:hRule="atLeast"/>
        </w:trPr>
        <w:tc>
          <w:tcPr>
            <w:tcW w:w="1298" w:type="pct"/>
            <w:tcBorders>
              <w:top w:val="nil"/>
              <w:left w:val="single" w:color="auto" w:sz="4" w:space="0"/>
              <w:bottom w:val="single" w:color="auto" w:sz="4" w:space="0"/>
              <w:right w:val="single" w:color="auto" w:sz="4" w:space="0"/>
            </w:tcBorders>
            <w:shd w:val="clear" w:color="000000" w:fill="FFFFFF"/>
            <w:noWrap/>
            <w:vAlign w:val="center"/>
          </w:tcPr>
          <w:p w14:paraId="599A39EE">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[16,17]</w:t>
            </w:r>
          </w:p>
        </w:tc>
        <w:tc>
          <w:tcPr>
            <w:tcW w:w="5764" w:type="dxa"/>
            <w:tcBorders>
              <w:top w:val="single" w:color="auto" w:sz="4" w:space="0"/>
              <w:left w:val="nil"/>
              <w:bottom w:val="single" w:color="auto" w:sz="4" w:space="0"/>
              <w:right w:val="single" w:color="auto" w:sz="4" w:space="0"/>
            </w:tcBorders>
            <w:shd w:val="clear" w:color="000000" w:fill="FFFFFF"/>
            <w:noWrap/>
            <w:vAlign w:val="center"/>
          </w:tcPr>
          <w:p w14:paraId="2B9F9E94">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lang w:val="en-US" w:eastAsia="zh-CN"/>
              </w:rPr>
              <w:t>20.0</w:t>
            </w:r>
          </w:p>
        </w:tc>
        <w:tc>
          <w:tcPr>
            <w:tcW w:w="5780" w:type="dxa"/>
            <w:tcBorders>
              <w:top w:val="single" w:color="auto" w:sz="4" w:space="0"/>
              <w:left w:val="single" w:color="auto" w:sz="4" w:space="0"/>
              <w:bottom w:val="single" w:color="auto" w:sz="4" w:space="0"/>
              <w:right w:val="single" w:color="auto" w:sz="4" w:space="0"/>
            </w:tcBorders>
            <w:shd w:val="clear" w:color="000000" w:fill="FFFFFF"/>
            <w:vAlign w:val="center"/>
          </w:tcPr>
          <w:p w14:paraId="2F826F2E">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lang w:val="en-US" w:eastAsia="zh-CN"/>
              </w:rPr>
              <w:t>37.0</w:t>
            </w:r>
          </w:p>
        </w:tc>
      </w:tr>
      <w:tr w14:paraId="4A440F37">
        <w:tblPrEx>
          <w:tblCellMar>
            <w:top w:w="0" w:type="dxa"/>
            <w:left w:w="108" w:type="dxa"/>
            <w:bottom w:w="0" w:type="dxa"/>
            <w:right w:w="108" w:type="dxa"/>
          </w:tblCellMar>
        </w:tblPrEx>
        <w:trPr>
          <w:trHeight w:val="278" w:hRule="atLeast"/>
        </w:trPr>
        <w:tc>
          <w:tcPr>
            <w:tcW w:w="1298" w:type="pct"/>
            <w:tcBorders>
              <w:top w:val="nil"/>
              <w:left w:val="single" w:color="auto" w:sz="4" w:space="0"/>
              <w:bottom w:val="single" w:color="auto" w:sz="4" w:space="0"/>
              <w:right w:val="single" w:color="auto" w:sz="4" w:space="0"/>
            </w:tcBorders>
            <w:shd w:val="clear" w:color="000000" w:fill="FFFFFF"/>
            <w:noWrap/>
            <w:vAlign w:val="center"/>
          </w:tcPr>
          <w:p w14:paraId="6C058ADC">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[18,20]</w:t>
            </w:r>
          </w:p>
        </w:tc>
        <w:tc>
          <w:tcPr>
            <w:tcW w:w="5764" w:type="dxa"/>
            <w:tcBorders>
              <w:top w:val="single" w:color="auto" w:sz="4" w:space="0"/>
              <w:left w:val="nil"/>
              <w:bottom w:val="single" w:color="auto" w:sz="4" w:space="0"/>
              <w:right w:val="single" w:color="auto" w:sz="4" w:space="0"/>
            </w:tcBorders>
            <w:shd w:val="clear" w:color="000000" w:fill="FFFFFF"/>
            <w:noWrap/>
            <w:vAlign w:val="center"/>
          </w:tcPr>
          <w:p w14:paraId="004AFA9E">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lang w:val="en-US" w:eastAsia="zh-CN"/>
              </w:rPr>
              <w:t>20.0</w:t>
            </w:r>
          </w:p>
        </w:tc>
        <w:tc>
          <w:tcPr>
            <w:tcW w:w="5780" w:type="dxa"/>
            <w:tcBorders>
              <w:top w:val="single" w:color="auto" w:sz="4" w:space="0"/>
              <w:left w:val="single" w:color="auto" w:sz="4" w:space="0"/>
              <w:bottom w:val="single" w:color="auto" w:sz="4" w:space="0"/>
              <w:right w:val="single" w:color="auto" w:sz="4" w:space="0"/>
            </w:tcBorders>
            <w:shd w:val="clear" w:color="000000" w:fill="FFFFFF"/>
            <w:vAlign w:val="center"/>
          </w:tcPr>
          <w:p w14:paraId="02FD9248">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lang w:val="en-US" w:eastAsia="zh-CN"/>
              </w:rPr>
              <w:t>37.0</w:t>
            </w:r>
          </w:p>
        </w:tc>
      </w:tr>
      <w:tr w14:paraId="6EC86762">
        <w:tblPrEx>
          <w:tblCellMar>
            <w:top w:w="0" w:type="dxa"/>
            <w:left w:w="108" w:type="dxa"/>
            <w:bottom w:w="0" w:type="dxa"/>
            <w:right w:w="108" w:type="dxa"/>
          </w:tblCellMar>
        </w:tblPrEx>
        <w:trPr>
          <w:trHeight w:val="278" w:hRule="atLeast"/>
        </w:trPr>
        <w:tc>
          <w:tcPr>
            <w:tcW w:w="1298" w:type="pct"/>
            <w:tcBorders>
              <w:top w:val="nil"/>
              <w:left w:val="single" w:color="auto" w:sz="4" w:space="0"/>
              <w:bottom w:val="single" w:color="auto" w:sz="4" w:space="0"/>
              <w:right w:val="single" w:color="auto" w:sz="4" w:space="0"/>
            </w:tcBorders>
            <w:shd w:val="clear" w:color="000000" w:fill="FFFFFF"/>
            <w:noWrap/>
            <w:vAlign w:val="center"/>
          </w:tcPr>
          <w:p w14:paraId="58FA0F9E">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[21,25]</w:t>
            </w:r>
          </w:p>
        </w:tc>
        <w:tc>
          <w:tcPr>
            <w:tcW w:w="5764" w:type="dxa"/>
            <w:tcBorders>
              <w:top w:val="single" w:color="auto" w:sz="4" w:space="0"/>
              <w:left w:val="nil"/>
              <w:bottom w:val="single" w:color="auto" w:sz="4" w:space="0"/>
              <w:right w:val="single" w:color="auto" w:sz="4" w:space="0"/>
            </w:tcBorders>
            <w:shd w:val="clear" w:color="000000" w:fill="FFFFFF"/>
            <w:noWrap/>
            <w:vAlign w:val="center"/>
          </w:tcPr>
          <w:p w14:paraId="47FF3655">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lang w:val="en-US" w:eastAsia="zh-CN"/>
              </w:rPr>
              <w:t>25.0</w:t>
            </w:r>
          </w:p>
        </w:tc>
        <w:tc>
          <w:tcPr>
            <w:tcW w:w="5780" w:type="dxa"/>
            <w:tcBorders>
              <w:top w:val="single" w:color="auto" w:sz="4" w:space="0"/>
              <w:left w:val="single" w:color="auto" w:sz="4" w:space="0"/>
              <w:bottom w:val="single" w:color="auto" w:sz="4" w:space="0"/>
              <w:right w:val="single" w:color="auto" w:sz="4" w:space="0"/>
            </w:tcBorders>
            <w:shd w:val="clear" w:color="000000" w:fill="FFFFFF"/>
            <w:vAlign w:val="center"/>
          </w:tcPr>
          <w:p w14:paraId="0AF1D871">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lang w:val="en-US" w:eastAsia="zh-CN"/>
              </w:rPr>
              <w:t>51.0</w:t>
            </w:r>
          </w:p>
        </w:tc>
      </w:tr>
      <w:tr w14:paraId="4DACDF4F">
        <w:tblPrEx>
          <w:tblCellMar>
            <w:top w:w="0" w:type="dxa"/>
            <w:left w:w="108" w:type="dxa"/>
            <w:bottom w:w="0" w:type="dxa"/>
            <w:right w:w="108" w:type="dxa"/>
          </w:tblCellMar>
        </w:tblPrEx>
        <w:trPr>
          <w:trHeight w:val="278" w:hRule="atLeast"/>
        </w:trPr>
        <w:tc>
          <w:tcPr>
            <w:tcW w:w="1298" w:type="pct"/>
            <w:tcBorders>
              <w:top w:val="nil"/>
              <w:left w:val="single" w:color="auto" w:sz="4" w:space="0"/>
              <w:bottom w:val="single" w:color="auto" w:sz="4" w:space="0"/>
              <w:right w:val="single" w:color="auto" w:sz="4" w:space="0"/>
            </w:tcBorders>
            <w:shd w:val="clear" w:color="000000" w:fill="FFFFFF"/>
            <w:noWrap/>
            <w:vAlign w:val="center"/>
          </w:tcPr>
          <w:p w14:paraId="4DDB123A">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[26,30]</w:t>
            </w:r>
          </w:p>
        </w:tc>
        <w:tc>
          <w:tcPr>
            <w:tcW w:w="5764" w:type="dxa"/>
            <w:tcBorders>
              <w:top w:val="single" w:color="auto" w:sz="4" w:space="0"/>
              <w:left w:val="nil"/>
              <w:bottom w:val="single" w:color="auto" w:sz="4" w:space="0"/>
              <w:right w:val="single" w:color="auto" w:sz="4" w:space="0"/>
            </w:tcBorders>
            <w:shd w:val="clear" w:color="000000" w:fill="FFFFFF"/>
            <w:noWrap/>
            <w:vAlign w:val="center"/>
          </w:tcPr>
          <w:p w14:paraId="35CAD5F2">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lang w:val="en-US" w:eastAsia="zh-CN"/>
              </w:rPr>
              <w:t>31.0</w:t>
            </w:r>
          </w:p>
        </w:tc>
        <w:tc>
          <w:tcPr>
            <w:tcW w:w="5780" w:type="dxa"/>
            <w:tcBorders>
              <w:top w:val="single" w:color="auto" w:sz="4" w:space="0"/>
              <w:left w:val="single" w:color="auto" w:sz="4" w:space="0"/>
              <w:bottom w:val="single" w:color="auto" w:sz="4" w:space="0"/>
              <w:right w:val="single" w:color="auto" w:sz="4" w:space="0"/>
            </w:tcBorders>
            <w:shd w:val="clear" w:color="000000" w:fill="FFFFFF"/>
            <w:vAlign w:val="center"/>
          </w:tcPr>
          <w:p w14:paraId="1E52299E">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lang w:val="en-US" w:eastAsia="zh-CN"/>
              </w:rPr>
              <w:t>67.0</w:t>
            </w:r>
          </w:p>
        </w:tc>
      </w:tr>
      <w:tr w14:paraId="6001E830">
        <w:tblPrEx>
          <w:tblCellMar>
            <w:top w:w="0" w:type="dxa"/>
            <w:left w:w="108" w:type="dxa"/>
            <w:bottom w:w="0" w:type="dxa"/>
            <w:right w:w="108" w:type="dxa"/>
          </w:tblCellMar>
        </w:tblPrEx>
        <w:trPr>
          <w:trHeight w:val="278" w:hRule="atLeast"/>
        </w:trPr>
        <w:tc>
          <w:tcPr>
            <w:tcW w:w="1298" w:type="pct"/>
            <w:tcBorders>
              <w:top w:val="nil"/>
              <w:left w:val="single" w:color="auto" w:sz="4" w:space="0"/>
              <w:bottom w:val="single" w:color="auto" w:sz="4" w:space="0"/>
              <w:right w:val="single" w:color="auto" w:sz="4" w:space="0"/>
            </w:tcBorders>
            <w:shd w:val="clear" w:color="000000" w:fill="FFFFFF"/>
            <w:noWrap/>
            <w:vAlign w:val="center"/>
          </w:tcPr>
          <w:p w14:paraId="520221E5">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[31,35]</w:t>
            </w:r>
          </w:p>
        </w:tc>
        <w:tc>
          <w:tcPr>
            <w:tcW w:w="5764" w:type="dxa"/>
            <w:tcBorders>
              <w:top w:val="single" w:color="auto" w:sz="4" w:space="0"/>
              <w:left w:val="nil"/>
              <w:bottom w:val="single" w:color="auto" w:sz="4" w:space="0"/>
              <w:right w:val="single" w:color="auto" w:sz="4" w:space="0"/>
            </w:tcBorders>
            <w:shd w:val="clear" w:color="000000" w:fill="FFFFFF"/>
            <w:noWrap/>
            <w:vAlign w:val="center"/>
          </w:tcPr>
          <w:p w14:paraId="08EA78EC">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lang w:val="en-US" w:eastAsia="zh-CN"/>
              </w:rPr>
              <w:t>42.0</w:t>
            </w:r>
          </w:p>
        </w:tc>
        <w:tc>
          <w:tcPr>
            <w:tcW w:w="5780" w:type="dxa"/>
            <w:tcBorders>
              <w:top w:val="single" w:color="auto" w:sz="4" w:space="0"/>
              <w:left w:val="single" w:color="auto" w:sz="4" w:space="0"/>
              <w:bottom w:val="single" w:color="auto" w:sz="4" w:space="0"/>
              <w:right w:val="single" w:color="auto" w:sz="4" w:space="0"/>
            </w:tcBorders>
            <w:shd w:val="clear" w:color="000000" w:fill="FFFFFF"/>
            <w:vAlign w:val="center"/>
          </w:tcPr>
          <w:p w14:paraId="219DCB32">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lang w:val="en-US" w:eastAsia="zh-CN"/>
              </w:rPr>
              <w:t>96.0</w:t>
            </w:r>
          </w:p>
        </w:tc>
      </w:tr>
      <w:tr w14:paraId="36ED2E57">
        <w:tblPrEx>
          <w:tblCellMar>
            <w:top w:w="0" w:type="dxa"/>
            <w:left w:w="108" w:type="dxa"/>
            <w:bottom w:w="0" w:type="dxa"/>
            <w:right w:w="108" w:type="dxa"/>
          </w:tblCellMar>
        </w:tblPrEx>
        <w:trPr>
          <w:trHeight w:val="278" w:hRule="atLeast"/>
        </w:trPr>
        <w:tc>
          <w:tcPr>
            <w:tcW w:w="1298" w:type="pct"/>
            <w:tcBorders>
              <w:top w:val="nil"/>
              <w:left w:val="single" w:color="auto" w:sz="4" w:space="0"/>
              <w:bottom w:val="single" w:color="auto" w:sz="4" w:space="0"/>
              <w:right w:val="single" w:color="auto" w:sz="4" w:space="0"/>
            </w:tcBorders>
            <w:shd w:val="clear" w:color="000000" w:fill="FFFFFF"/>
            <w:noWrap/>
            <w:vAlign w:val="center"/>
          </w:tcPr>
          <w:p w14:paraId="795206BA">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[36,40]</w:t>
            </w:r>
          </w:p>
        </w:tc>
        <w:tc>
          <w:tcPr>
            <w:tcW w:w="5764" w:type="dxa"/>
            <w:tcBorders>
              <w:top w:val="single" w:color="auto" w:sz="4" w:space="0"/>
              <w:left w:val="nil"/>
              <w:bottom w:val="single" w:color="auto" w:sz="4" w:space="0"/>
              <w:right w:val="single" w:color="auto" w:sz="4" w:space="0"/>
            </w:tcBorders>
            <w:shd w:val="clear" w:color="000000" w:fill="FFFFFF"/>
            <w:noWrap/>
            <w:vAlign w:val="center"/>
          </w:tcPr>
          <w:p w14:paraId="45BEA8AF">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lang w:val="en-US" w:eastAsia="zh-CN"/>
              </w:rPr>
              <w:t>51.0</w:t>
            </w:r>
          </w:p>
        </w:tc>
        <w:tc>
          <w:tcPr>
            <w:tcW w:w="5780" w:type="dxa"/>
            <w:tcBorders>
              <w:top w:val="single" w:color="auto" w:sz="4" w:space="0"/>
              <w:left w:val="single" w:color="auto" w:sz="4" w:space="0"/>
              <w:bottom w:val="single" w:color="auto" w:sz="4" w:space="0"/>
              <w:right w:val="single" w:color="auto" w:sz="4" w:space="0"/>
            </w:tcBorders>
            <w:shd w:val="clear" w:color="000000" w:fill="FFFFFF"/>
            <w:vAlign w:val="center"/>
          </w:tcPr>
          <w:p w14:paraId="1F1AE42C">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lang w:val="en-US" w:eastAsia="zh-CN"/>
              </w:rPr>
              <w:t>131.0</w:t>
            </w:r>
          </w:p>
        </w:tc>
      </w:tr>
      <w:tr w14:paraId="7AF42CAF">
        <w:tblPrEx>
          <w:tblCellMar>
            <w:top w:w="0" w:type="dxa"/>
            <w:left w:w="108" w:type="dxa"/>
            <w:bottom w:w="0" w:type="dxa"/>
            <w:right w:w="108" w:type="dxa"/>
          </w:tblCellMar>
        </w:tblPrEx>
        <w:trPr>
          <w:trHeight w:val="278" w:hRule="atLeast"/>
        </w:trPr>
        <w:tc>
          <w:tcPr>
            <w:tcW w:w="1298" w:type="pct"/>
            <w:tcBorders>
              <w:top w:val="nil"/>
              <w:left w:val="single" w:color="auto" w:sz="4" w:space="0"/>
              <w:bottom w:val="single" w:color="auto" w:sz="4" w:space="0"/>
              <w:right w:val="single" w:color="auto" w:sz="4" w:space="0"/>
            </w:tcBorders>
            <w:shd w:val="clear" w:color="000000" w:fill="FFFFFF"/>
            <w:noWrap/>
            <w:vAlign w:val="center"/>
          </w:tcPr>
          <w:p w14:paraId="2F4DACEE">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[41,45]</w:t>
            </w:r>
          </w:p>
        </w:tc>
        <w:tc>
          <w:tcPr>
            <w:tcW w:w="5764" w:type="dxa"/>
            <w:tcBorders>
              <w:top w:val="single" w:color="auto" w:sz="4" w:space="0"/>
              <w:left w:val="nil"/>
              <w:bottom w:val="single" w:color="auto" w:sz="4" w:space="0"/>
              <w:right w:val="single" w:color="auto" w:sz="4" w:space="0"/>
            </w:tcBorders>
            <w:shd w:val="clear" w:color="000000" w:fill="FFFFFF"/>
            <w:noWrap/>
            <w:vAlign w:val="center"/>
          </w:tcPr>
          <w:p w14:paraId="224907DE">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lang w:val="en-US" w:eastAsia="zh-CN"/>
              </w:rPr>
              <w:t>63.0</w:t>
            </w:r>
          </w:p>
        </w:tc>
        <w:tc>
          <w:tcPr>
            <w:tcW w:w="5780" w:type="dxa"/>
            <w:tcBorders>
              <w:top w:val="single" w:color="auto" w:sz="4" w:space="0"/>
              <w:left w:val="single" w:color="auto" w:sz="4" w:space="0"/>
              <w:bottom w:val="single" w:color="auto" w:sz="4" w:space="0"/>
              <w:right w:val="single" w:color="auto" w:sz="4" w:space="0"/>
            </w:tcBorders>
            <w:shd w:val="clear" w:color="000000" w:fill="FFFFFF"/>
            <w:vAlign w:val="center"/>
          </w:tcPr>
          <w:p w14:paraId="4DB9B730">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lang w:val="en-US" w:eastAsia="zh-CN"/>
              </w:rPr>
              <w:t>212.0</w:t>
            </w:r>
          </w:p>
        </w:tc>
      </w:tr>
      <w:tr w14:paraId="35856268">
        <w:trPr>
          <w:trHeight w:val="278" w:hRule="atLeast"/>
        </w:trPr>
        <w:tc>
          <w:tcPr>
            <w:tcW w:w="1298" w:type="pct"/>
            <w:tcBorders>
              <w:top w:val="nil"/>
              <w:left w:val="single" w:color="auto" w:sz="4" w:space="0"/>
              <w:bottom w:val="single" w:color="auto" w:sz="4" w:space="0"/>
              <w:right w:val="single" w:color="auto" w:sz="4" w:space="0"/>
            </w:tcBorders>
            <w:shd w:val="clear" w:color="000000" w:fill="FFFFFF"/>
            <w:noWrap/>
            <w:vAlign w:val="center"/>
          </w:tcPr>
          <w:p w14:paraId="63C43764">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[46,50]</w:t>
            </w:r>
          </w:p>
        </w:tc>
        <w:tc>
          <w:tcPr>
            <w:tcW w:w="5764" w:type="dxa"/>
            <w:tcBorders>
              <w:top w:val="single" w:color="auto" w:sz="4" w:space="0"/>
              <w:left w:val="nil"/>
              <w:bottom w:val="single" w:color="auto" w:sz="4" w:space="0"/>
              <w:right w:val="single" w:color="auto" w:sz="4" w:space="0"/>
            </w:tcBorders>
            <w:shd w:val="clear" w:color="000000" w:fill="FFFFFF"/>
            <w:noWrap/>
            <w:vAlign w:val="center"/>
          </w:tcPr>
          <w:p w14:paraId="60B978FD">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lang w:val="en-US" w:eastAsia="zh-CN"/>
              </w:rPr>
              <w:t>97.0</w:t>
            </w:r>
          </w:p>
        </w:tc>
        <w:tc>
          <w:tcPr>
            <w:tcW w:w="5780" w:type="dxa"/>
            <w:tcBorders>
              <w:top w:val="single" w:color="auto" w:sz="4" w:space="0"/>
              <w:left w:val="single" w:color="auto" w:sz="4" w:space="0"/>
              <w:bottom w:val="single" w:color="auto" w:sz="4" w:space="0"/>
              <w:right w:val="single" w:color="auto" w:sz="4" w:space="0"/>
            </w:tcBorders>
            <w:shd w:val="clear" w:color="000000" w:fill="FFFFFF"/>
            <w:vAlign w:val="center"/>
          </w:tcPr>
          <w:p w14:paraId="3FC891DF">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lang w:val="en-US" w:eastAsia="zh-CN"/>
              </w:rPr>
              <w:t>294.0</w:t>
            </w:r>
          </w:p>
        </w:tc>
      </w:tr>
      <w:tr w14:paraId="61F1ECEA">
        <w:tblPrEx>
          <w:tblCellMar>
            <w:top w:w="0" w:type="dxa"/>
            <w:left w:w="108" w:type="dxa"/>
            <w:bottom w:w="0" w:type="dxa"/>
            <w:right w:w="108" w:type="dxa"/>
          </w:tblCellMar>
        </w:tblPrEx>
        <w:trPr>
          <w:trHeight w:val="278" w:hRule="atLeast"/>
        </w:trPr>
        <w:tc>
          <w:tcPr>
            <w:tcW w:w="1298" w:type="pct"/>
            <w:tcBorders>
              <w:top w:val="nil"/>
              <w:left w:val="single" w:color="auto" w:sz="4" w:space="0"/>
              <w:bottom w:val="single" w:color="auto" w:sz="4" w:space="0"/>
              <w:right w:val="single" w:color="auto" w:sz="4" w:space="0"/>
            </w:tcBorders>
            <w:shd w:val="clear" w:color="000000" w:fill="FFFFFF"/>
            <w:noWrap/>
            <w:vAlign w:val="center"/>
          </w:tcPr>
          <w:p w14:paraId="30029D79">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[51,55]</w:t>
            </w:r>
          </w:p>
        </w:tc>
        <w:tc>
          <w:tcPr>
            <w:tcW w:w="5764" w:type="dxa"/>
            <w:tcBorders>
              <w:top w:val="single" w:color="auto" w:sz="4" w:space="0"/>
              <w:left w:val="nil"/>
              <w:bottom w:val="single" w:color="auto" w:sz="4" w:space="0"/>
              <w:right w:val="single" w:color="auto" w:sz="4" w:space="0"/>
            </w:tcBorders>
            <w:shd w:val="clear" w:color="000000" w:fill="FFFFFF"/>
            <w:noWrap/>
            <w:vAlign w:val="center"/>
          </w:tcPr>
          <w:p w14:paraId="1121F9B3">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lang w:val="en-US" w:eastAsia="zh-CN"/>
              </w:rPr>
              <w:t>121.0</w:t>
            </w:r>
          </w:p>
        </w:tc>
        <w:tc>
          <w:tcPr>
            <w:tcW w:w="5780" w:type="dxa"/>
            <w:tcBorders>
              <w:top w:val="single" w:color="auto" w:sz="4" w:space="0"/>
              <w:left w:val="single" w:color="auto" w:sz="4" w:space="0"/>
              <w:bottom w:val="single" w:color="auto" w:sz="4" w:space="0"/>
              <w:right w:val="single" w:color="auto" w:sz="4" w:space="0"/>
            </w:tcBorders>
            <w:shd w:val="clear" w:color="000000" w:fill="FFFFFF"/>
            <w:vAlign w:val="center"/>
          </w:tcPr>
          <w:p w14:paraId="00CA0FFD">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lang w:val="en-US" w:eastAsia="zh-CN"/>
              </w:rPr>
              <w:t>399.0</w:t>
            </w:r>
          </w:p>
        </w:tc>
      </w:tr>
      <w:tr w14:paraId="7471E0C8">
        <w:tblPrEx>
          <w:tblCellMar>
            <w:top w:w="0" w:type="dxa"/>
            <w:left w:w="108" w:type="dxa"/>
            <w:bottom w:w="0" w:type="dxa"/>
            <w:right w:w="108" w:type="dxa"/>
          </w:tblCellMar>
        </w:tblPrEx>
        <w:trPr>
          <w:trHeight w:val="278" w:hRule="atLeast"/>
        </w:trPr>
        <w:tc>
          <w:tcPr>
            <w:tcW w:w="1298" w:type="pct"/>
            <w:tcBorders>
              <w:top w:val="single" w:color="auto" w:sz="4" w:space="0"/>
              <w:left w:val="single" w:color="auto" w:sz="4" w:space="0"/>
              <w:bottom w:val="single" w:color="auto" w:sz="4" w:space="0"/>
              <w:right w:val="single" w:color="auto" w:sz="4" w:space="0"/>
            </w:tcBorders>
            <w:shd w:val="clear" w:color="000000" w:fill="FFFFFF"/>
            <w:noWrap/>
            <w:vAlign w:val="center"/>
          </w:tcPr>
          <w:p w14:paraId="730631D3">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[56,60]</w:t>
            </w:r>
          </w:p>
        </w:tc>
        <w:tc>
          <w:tcPr>
            <w:tcW w:w="5764" w:type="dxa"/>
            <w:tcBorders>
              <w:top w:val="single" w:color="auto" w:sz="4" w:space="0"/>
              <w:left w:val="nil"/>
              <w:bottom w:val="single" w:color="auto" w:sz="4" w:space="0"/>
              <w:right w:val="single" w:color="auto" w:sz="4" w:space="0"/>
            </w:tcBorders>
            <w:shd w:val="clear" w:color="000000" w:fill="FFFFFF"/>
            <w:noWrap/>
            <w:vAlign w:val="center"/>
          </w:tcPr>
          <w:p w14:paraId="3DCEFF4A">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lang w:val="en-US" w:eastAsia="zh-CN"/>
              </w:rPr>
              <w:t>162.0</w:t>
            </w:r>
          </w:p>
        </w:tc>
        <w:tc>
          <w:tcPr>
            <w:tcW w:w="5780" w:type="dxa"/>
            <w:tcBorders>
              <w:top w:val="single" w:color="auto" w:sz="4" w:space="0"/>
              <w:left w:val="single" w:color="auto" w:sz="4" w:space="0"/>
              <w:bottom w:val="single" w:color="auto" w:sz="4" w:space="0"/>
              <w:right w:val="single" w:color="auto" w:sz="4" w:space="0"/>
            </w:tcBorders>
            <w:shd w:val="clear" w:color="000000" w:fill="FFFFFF"/>
            <w:vAlign w:val="center"/>
          </w:tcPr>
          <w:p w14:paraId="55BB1322">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lang w:val="en-US" w:eastAsia="zh-CN"/>
              </w:rPr>
              <w:t>539.0</w:t>
            </w:r>
          </w:p>
        </w:tc>
      </w:tr>
      <w:tr w14:paraId="15BFF442">
        <w:tblPrEx>
          <w:tblCellMar>
            <w:top w:w="0" w:type="dxa"/>
            <w:left w:w="108" w:type="dxa"/>
            <w:bottom w:w="0" w:type="dxa"/>
            <w:right w:w="108" w:type="dxa"/>
          </w:tblCellMar>
        </w:tblPrEx>
        <w:trPr>
          <w:trHeight w:val="278" w:hRule="atLeast"/>
        </w:trPr>
        <w:tc>
          <w:tcPr>
            <w:tcW w:w="1298" w:type="pct"/>
            <w:tcBorders>
              <w:top w:val="single" w:color="auto" w:sz="4" w:space="0"/>
              <w:left w:val="single" w:color="auto" w:sz="4" w:space="0"/>
              <w:bottom w:val="single" w:color="auto" w:sz="4" w:space="0"/>
              <w:right w:val="single" w:color="auto" w:sz="4" w:space="0"/>
            </w:tcBorders>
            <w:shd w:val="clear" w:color="000000" w:fill="FFFFFF"/>
            <w:noWrap/>
            <w:vAlign w:val="center"/>
          </w:tcPr>
          <w:p w14:paraId="3F7A423A">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w:t>
            </w:r>
            <w:r>
              <w:rPr>
                <w:rFonts w:ascii="微软雅黑" w:hAnsi="微软雅黑" w:eastAsia="微软雅黑" w:cs="宋体"/>
                <w:b/>
                <w:bCs/>
                <w:kern w:val="0"/>
                <w:sz w:val="18"/>
                <w:szCs w:val="18"/>
              </w:rPr>
              <w:t>61</w:t>
            </w:r>
            <w:r>
              <w:rPr>
                <w:rFonts w:hint="eastAsia" w:ascii="微软雅黑" w:hAnsi="微软雅黑" w:eastAsia="微软雅黑" w:cs="宋体"/>
                <w:b/>
                <w:bCs/>
                <w:kern w:val="0"/>
                <w:sz w:val="18"/>
                <w:szCs w:val="18"/>
              </w:rPr>
              <w:t>,</w:t>
            </w:r>
            <w:r>
              <w:rPr>
                <w:rFonts w:ascii="微软雅黑" w:hAnsi="微软雅黑" w:eastAsia="微软雅黑" w:cs="宋体"/>
                <w:b/>
                <w:bCs/>
                <w:kern w:val="0"/>
                <w:sz w:val="18"/>
                <w:szCs w:val="18"/>
              </w:rPr>
              <w:t>65</w:t>
            </w:r>
            <w:r>
              <w:rPr>
                <w:rFonts w:hint="eastAsia" w:ascii="微软雅黑" w:hAnsi="微软雅黑" w:eastAsia="微软雅黑" w:cs="宋体"/>
                <w:b/>
                <w:bCs/>
                <w:kern w:val="0"/>
                <w:sz w:val="18"/>
                <w:szCs w:val="18"/>
              </w:rPr>
              <w:t>]</w:t>
            </w:r>
          </w:p>
        </w:tc>
        <w:tc>
          <w:tcPr>
            <w:tcW w:w="5764" w:type="dxa"/>
            <w:tcBorders>
              <w:top w:val="single" w:color="auto" w:sz="4" w:space="0"/>
              <w:left w:val="nil"/>
              <w:bottom w:val="single" w:color="auto" w:sz="4" w:space="0"/>
              <w:right w:val="single" w:color="auto" w:sz="4" w:space="0"/>
            </w:tcBorders>
            <w:shd w:val="clear" w:color="000000" w:fill="FFFFFF"/>
            <w:noWrap/>
            <w:vAlign w:val="center"/>
          </w:tcPr>
          <w:p w14:paraId="4FAE177B">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lang w:val="en-US" w:eastAsia="zh-CN"/>
              </w:rPr>
              <w:t>253.0</w:t>
            </w:r>
          </w:p>
        </w:tc>
        <w:tc>
          <w:tcPr>
            <w:tcW w:w="5780" w:type="dxa"/>
            <w:tcBorders>
              <w:top w:val="single" w:color="auto" w:sz="4" w:space="0"/>
              <w:left w:val="single" w:color="auto" w:sz="4" w:space="0"/>
              <w:bottom w:val="single" w:color="auto" w:sz="4" w:space="0"/>
              <w:right w:val="single" w:color="auto" w:sz="4" w:space="0"/>
            </w:tcBorders>
            <w:shd w:val="clear" w:color="000000" w:fill="FFFFFF"/>
            <w:vAlign w:val="center"/>
          </w:tcPr>
          <w:p w14:paraId="52D7B950">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lang w:val="en-US" w:eastAsia="zh-CN"/>
              </w:rPr>
              <w:t>881.0</w:t>
            </w:r>
          </w:p>
        </w:tc>
      </w:tr>
      <w:tr w14:paraId="73F7BC6C">
        <w:tblPrEx>
          <w:tblCellMar>
            <w:top w:w="0" w:type="dxa"/>
            <w:left w:w="108" w:type="dxa"/>
            <w:bottom w:w="0" w:type="dxa"/>
            <w:right w:w="108" w:type="dxa"/>
          </w:tblCellMar>
        </w:tblPrEx>
        <w:trPr>
          <w:trHeight w:val="278" w:hRule="atLeast"/>
        </w:trPr>
        <w:tc>
          <w:tcPr>
            <w:tcW w:w="1298" w:type="pct"/>
            <w:tcBorders>
              <w:top w:val="single" w:color="auto" w:sz="4" w:space="0"/>
              <w:left w:val="single" w:color="auto" w:sz="4" w:space="0"/>
              <w:bottom w:val="single" w:color="auto" w:sz="4" w:space="0"/>
              <w:right w:val="single" w:color="auto" w:sz="4" w:space="0"/>
            </w:tcBorders>
            <w:shd w:val="clear" w:color="000000" w:fill="FFFFFF"/>
            <w:noWrap/>
            <w:vAlign w:val="center"/>
          </w:tcPr>
          <w:p w14:paraId="7C86719F">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w:t>
            </w:r>
            <w:r>
              <w:rPr>
                <w:rFonts w:ascii="微软雅黑" w:hAnsi="微软雅黑" w:eastAsia="微软雅黑" w:cs="宋体"/>
                <w:b/>
                <w:bCs/>
                <w:kern w:val="0"/>
                <w:sz w:val="18"/>
                <w:szCs w:val="18"/>
              </w:rPr>
              <w:t>66</w:t>
            </w:r>
            <w:r>
              <w:rPr>
                <w:rFonts w:hint="eastAsia" w:ascii="微软雅黑" w:hAnsi="微软雅黑" w:eastAsia="微软雅黑" w:cs="宋体"/>
                <w:b/>
                <w:bCs/>
                <w:kern w:val="0"/>
                <w:sz w:val="18"/>
                <w:szCs w:val="18"/>
              </w:rPr>
              <w:t>,</w:t>
            </w:r>
            <w:r>
              <w:rPr>
                <w:rFonts w:ascii="微软雅黑" w:hAnsi="微软雅黑" w:eastAsia="微软雅黑" w:cs="宋体"/>
                <w:b/>
                <w:bCs/>
                <w:kern w:val="0"/>
                <w:sz w:val="18"/>
                <w:szCs w:val="18"/>
              </w:rPr>
              <w:t>70</w:t>
            </w:r>
            <w:r>
              <w:rPr>
                <w:rFonts w:hint="eastAsia" w:ascii="微软雅黑" w:hAnsi="微软雅黑" w:eastAsia="微软雅黑" w:cs="宋体"/>
                <w:b/>
                <w:bCs/>
                <w:kern w:val="0"/>
                <w:sz w:val="18"/>
                <w:szCs w:val="18"/>
              </w:rPr>
              <w:t>]</w:t>
            </w:r>
          </w:p>
        </w:tc>
        <w:tc>
          <w:tcPr>
            <w:tcW w:w="5764" w:type="dxa"/>
            <w:tcBorders>
              <w:top w:val="single" w:color="auto" w:sz="4" w:space="0"/>
              <w:left w:val="nil"/>
              <w:bottom w:val="single" w:color="auto" w:sz="4" w:space="0"/>
              <w:right w:val="single" w:color="auto" w:sz="4" w:space="0"/>
            </w:tcBorders>
            <w:shd w:val="clear" w:color="000000" w:fill="FFFFFF"/>
            <w:noWrap/>
            <w:vAlign w:val="center"/>
          </w:tcPr>
          <w:p w14:paraId="189E8AF2">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lang w:val="en-US" w:eastAsia="zh-CN"/>
              </w:rPr>
              <w:t>328.0</w:t>
            </w:r>
          </w:p>
        </w:tc>
        <w:tc>
          <w:tcPr>
            <w:tcW w:w="5780" w:type="dxa"/>
            <w:tcBorders>
              <w:top w:val="single" w:color="auto" w:sz="4" w:space="0"/>
              <w:left w:val="single" w:color="auto" w:sz="4" w:space="0"/>
              <w:bottom w:val="single" w:color="auto" w:sz="4" w:space="0"/>
              <w:right w:val="single" w:color="auto" w:sz="4" w:space="0"/>
            </w:tcBorders>
            <w:shd w:val="clear" w:color="000000" w:fill="FFFFFF"/>
            <w:vAlign w:val="center"/>
          </w:tcPr>
          <w:p w14:paraId="09EF3718">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lang w:val="en-US" w:eastAsia="zh-CN"/>
              </w:rPr>
              <w:t>1181.0</w:t>
            </w:r>
          </w:p>
        </w:tc>
      </w:tr>
      <w:tr w14:paraId="4EADDDC0">
        <w:tblPrEx>
          <w:tblCellMar>
            <w:top w:w="0" w:type="dxa"/>
            <w:left w:w="108" w:type="dxa"/>
            <w:bottom w:w="0" w:type="dxa"/>
            <w:right w:w="108" w:type="dxa"/>
          </w:tblCellMar>
        </w:tblPrEx>
        <w:trPr>
          <w:trHeight w:val="278" w:hRule="atLeast"/>
        </w:trPr>
        <w:tc>
          <w:tcPr>
            <w:tcW w:w="1298" w:type="pct"/>
            <w:tcBorders>
              <w:top w:val="single" w:color="auto" w:sz="4" w:space="0"/>
              <w:left w:val="single" w:color="auto" w:sz="4" w:space="0"/>
              <w:bottom w:val="single" w:color="auto" w:sz="4" w:space="0"/>
              <w:right w:val="single" w:color="auto" w:sz="4" w:space="0"/>
            </w:tcBorders>
            <w:shd w:val="clear" w:color="auto" w:fill="FEF2CC" w:themeFill="accent4" w:themeFillTint="33"/>
            <w:noWrap/>
            <w:vAlign w:val="center"/>
          </w:tcPr>
          <w:p w14:paraId="0DAA6F05">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[71,75]</w:t>
            </w:r>
          </w:p>
        </w:tc>
        <w:tc>
          <w:tcPr>
            <w:tcW w:w="5764" w:type="dxa"/>
            <w:tcBorders>
              <w:top w:val="single" w:color="auto" w:sz="4" w:space="0"/>
              <w:left w:val="nil"/>
              <w:bottom w:val="single" w:color="auto" w:sz="4" w:space="0"/>
              <w:right w:val="single" w:color="auto" w:sz="4" w:space="0"/>
            </w:tcBorders>
            <w:shd w:val="clear" w:color="auto" w:fill="FEF2CC" w:themeFill="accent4" w:themeFillTint="33"/>
            <w:noWrap/>
            <w:vAlign w:val="center"/>
          </w:tcPr>
          <w:p w14:paraId="4B7AB0AA">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lang w:val="en-US" w:eastAsia="zh-CN"/>
              </w:rPr>
              <w:t>388.0</w:t>
            </w:r>
          </w:p>
        </w:tc>
        <w:tc>
          <w:tcPr>
            <w:tcW w:w="5780" w:type="dxa"/>
            <w:tcBorders>
              <w:top w:val="single" w:color="auto" w:sz="4" w:space="0"/>
              <w:left w:val="single" w:color="auto" w:sz="4" w:space="0"/>
              <w:bottom w:val="single" w:color="auto" w:sz="4" w:space="0"/>
              <w:right w:val="single" w:color="auto" w:sz="4" w:space="0"/>
            </w:tcBorders>
            <w:shd w:val="clear" w:color="auto" w:fill="FEF2CC" w:themeFill="accent4" w:themeFillTint="33"/>
            <w:vAlign w:val="center"/>
          </w:tcPr>
          <w:p w14:paraId="2AD62350">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lang w:val="en-US" w:eastAsia="zh-CN"/>
              </w:rPr>
              <w:t>1394.0</w:t>
            </w:r>
          </w:p>
        </w:tc>
      </w:tr>
      <w:tr w14:paraId="70B0EA80">
        <w:tblPrEx>
          <w:tblCellMar>
            <w:top w:w="0" w:type="dxa"/>
            <w:left w:w="108" w:type="dxa"/>
            <w:bottom w:w="0" w:type="dxa"/>
            <w:right w:w="108" w:type="dxa"/>
          </w:tblCellMar>
        </w:tblPrEx>
        <w:trPr>
          <w:trHeight w:val="278" w:hRule="atLeast"/>
        </w:trPr>
        <w:tc>
          <w:tcPr>
            <w:tcW w:w="1298" w:type="pct"/>
            <w:tcBorders>
              <w:top w:val="single" w:color="auto" w:sz="4" w:space="0"/>
              <w:left w:val="single" w:color="auto" w:sz="4" w:space="0"/>
              <w:bottom w:val="single" w:color="auto" w:sz="4" w:space="0"/>
              <w:right w:val="single" w:color="auto" w:sz="4" w:space="0"/>
            </w:tcBorders>
            <w:shd w:val="clear" w:color="auto" w:fill="FEF2CC" w:themeFill="accent4" w:themeFillTint="33"/>
            <w:noWrap/>
            <w:vAlign w:val="center"/>
          </w:tcPr>
          <w:p w14:paraId="7D393484">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[76,80]</w:t>
            </w:r>
          </w:p>
        </w:tc>
        <w:tc>
          <w:tcPr>
            <w:tcW w:w="5764" w:type="dxa"/>
            <w:tcBorders>
              <w:top w:val="single" w:color="auto" w:sz="4" w:space="0"/>
              <w:left w:val="nil"/>
              <w:bottom w:val="single" w:color="auto" w:sz="4" w:space="0"/>
              <w:right w:val="single" w:color="auto" w:sz="4" w:space="0"/>
            </w:tcBorders>
            <w:shd w:val="clear" w:color="auto" w:fill="FEF2CC" w:themeFill="accent4" w:themeFillTint="33"/>
            <w:noWrap/>
            <w:vAlign w:val="center"/>
          </w:tcPr>
          <w:p w14:paraId="4DA2D082">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lang w:val="en-US" w:eastAsia="zh-CN"/>
              </w:rPr>
              <w:t>471.0</w:t>
            </w:r>
          </w:p>
        </w:tc>
        <w:tc>
          <w:tcPr>
            <w:tcW w:w="5780" w:type="dxa"/>
            <w:tcBorders>
              <w:top w:val="single" w:color="auto" w:sz="4" w:space="0"/>
              <w:left w:val="single" w:color="auto" w:sz="4" w:space="0"/>
              <w:bottom w:val="single" w:color="auto" w:sz="4" w:space="0"/>
              <w:right w:val="single" w:color="auto" w:sz="4" w:space="0"/>
            </w:tcBorders>
            <w:shd w:val="clear" w:color="auto" w:fill="FEF2CC" w:themeFill="accent4" w:themeFillTint="33"/>
            <w:vAlign w:val="center"/>
          </w:tcPr>
          <w:p w14:paraId="5BDB359B">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lang w:val="en-US" w:eastAsia="zh-CN"/>
              </w:rPr>
              <w:t>1706.0</w:t>
            </w:r>
          </w:p>
        </w:tc>
      </w:tr>
      <w:tr w14:paraId="4BB0095D">
        <w:tblPrEx>
          <w:tblCellMar>
            <w:top w:w="0" w:type="dxa"/>
            <w:left w:w="108" w:type="dxa"/>
            <w:bottom w:w="0" w:type="dxa"/>
            <w:right w:w="108" w:type="dxa"/>
          </w:tblCellMar>
        </w:tblPrEx>
        <w:trPr>
          <w:trHeight w:val="278" w:hRule="atLeast"/>
        </w:trPr>
        <w:tc>
          <w:tcPr>
            <w:tcW w:w="1298" w:type="pct"/>
            <w:tcBorders>
              <w:top w:val="single" w:color="auto" w:sz="4" w:space="0"/>
              <w:left w:val="single" w:color="auto" w:sz="4" w:space="0"/>
              <w:bottom w:val="single" w:color="auto" w:sz="4" w:space="0"/>
              <w:right w:val="single" w:color="auto" w:sz="4" w:space="0"/>
            </w:tcBorders>
            <w:shd w:val="clear" w:color="auto" w:fill="FEF2CC" w:themeFill="accent4" w:themeFillTint="33"/>
            <w:noWrap/>
            <w:vAlign w:val="center"/>
          </w:tcPr>
          <w:p w14:paraId="3174461C">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[81,85]</w:t>
            </w:r>
          </w:p>
        </w:tc>
        <w:tc>
          <w:tcPr>
            <w:tcW w:w="5764" w:type="dxa"/>
            <w:tcBorders>
              <w:top w:val="single" w:color="auto" w:sz="4" w:space="0"/>
              <w:left w:val="nil"/>
              <w:bottom w:val="single" w:color="auto" w:sz="4" w:space="0"/>
              <w:right w:val="single" w:color="auto" w:sz="4" w:space="0"/>
            </w:tcBorders>
            <w:shd w:val="clear" w:color="auto" w:fill="FEF2CC" w:themeFill="accent4" w:themeFillTint="33"/>
            <w:noWrap/>
            <w:vAlign w:val="center"/>
          </w:tcPr>
          <w:p w14:paraId="29DF88B1">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lang w:val="en-US" w:eastAsia="zh-CN"/>
              </w:rPr>
              <w:t>687.0</w:t>
            </w:r>
          </w:p>
        </w:tc>
        <w:tc>
          <w:tcPr>
            <w:tcW w:w="5780" w:type="dxa"/>
            <w:tcBorders>
              <w:top w:val="single" w:color="auto" w:sz="4" w:space="0"/>
              <w:left w:val="single" w:color="auto" w:sz="4" w:space="0"/>
              <w:bottom w:val="single" w:color="auto" w:sz="4" w:space="0"/>
              <w:right w:val="single" w:color="auto" w:sz="4" w:space="0"/>
            </w:tcBorders>
            <w:shd w:val="clear" w:color="auto" w:fill="FEF2CC" w:themeFill="accent4" w:themeFillTint="33"/>
            <w:vAlign w:val="center"/>
          </w:tcPr>
          <w:p w14:paraId="79DB67B5">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lang w:val="en-US" w:eastAsia="zh-CN"/>
              </w:rPr>
              <w:t>2050.0</w:t>
            </w:r>
          </w:p>
        </w:tc>
      </w:tr>
      <w:tr w14:paraId="1D4A615F">
        <w:tblPrEx>
          <w:tblCellMar>
            <w:top w:w="0" w:type="dxa"/>
            <w:left w:w="108" w:type="dxa"/>
            <w:bottom w:w="0" w:type="dxa"/>
            <w:right w:w="108" w:type="dxa"/>
          </w:tblCellMar>
        </w:tblPrEx>
        <w:trPr>
          <w:trHeight w:val="278" w:hRule="atLeast"/>
        </w:trPr>
        <w:tc>
          <w:tcPr>
            <w:tcW w:w="1298" w:type="pct"/>
            <w:tcBorders>
              <w:top w:val="single" w:color="auto" w:sz="4" w:space="0"/>
              <w:left w:val="single" w:color="auto" w:sz="4" w:space="0"/>
              <w:bottom w:val="single" w:color="auto" w:sz="4" w:space="0"/>
              <w:right w:val="single" w:color="auto" w:sz="4" w:space="0"/>
            </w:tcBorders>
            <w:shd w:val="clear" w:color="auto" w:fill="FEF2CC" w:themeFill="accent4" w:themeFillTint="33"/>
            <w:noWrap/>
            <w:vAlign w:val="center"/>
          </w:tcPr>
          <w:p w14:paraId="4ADB329D">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[86,90]</w:t>
            </w:r>
          </w:p>
        </w:tc>
        <w:tc>
          <w:tcPr>
            <w:tcW w:w="5764" w:type="dxa"/>
            <w:tcBorders>
              <w:top w:val="single" w:color="auto" w:sz="4" w:space="0"/>
              <w:left w:val="nil"/>
              <w:bottom w:val="single" w:color="auto" w:sz="4" w:space="0"/>
              <w:right w:val="single" w:color="auto" w:sz="4" w:space="0"/>
            </w:tcBorders>
            <w:shd w:val="clear" w:color="auto" w:fill="FEF2CC" w:themeFill="accent4" w:themeFillTint="33"/>
            <w:noWrap/>
            <w:vAlign w:val="center"/>
          </w:tcPr>
          <w:p w14:paraId="507EB048">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lang w:val="en-US" w:eastAsia="zh-CN"/>
              </w:rPr>
              <w:t>882.0</w:t>
            </w:r>
          </w:p>
        </w:tc>
        <w:tc>
          <w:tcPr>
            <w:tcW w:w="5780" w:type="dxa"/>
            <w:tcBorders>
              <w:top w:val="single" w:color="auto" w:sz="4" w:space="0"/>
              <w:left w:val="single" w:color="auto" w:sz="4" w:space="0"/>
              <w:bottom w:val="single" w:color="auto" w:sz="4" w:space="0"/>
              <w:right w:val="single" w:color="auto" w:sz="4" w:space="0"/>
            </w:tcBorders>
            <w:shd w:val="clear" w:color="auto" w:fill="FEF2CC" w:themeFill="accent4" w:themeFillTint="33"/>
            <w:vAlign w:val="center"/>
          </w:tcPr>
          <w:p w14:paraId="3678ABE9">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lang w:val="en-US" w:eastAsia="zh-CN"/>
              </w:rPr>
              <w:t>2459.0</w:t>
            </w:r>
          </w:p>
        </w:tc>
      </w:tr>
      <w:tr w14:paraId="3B09399E">
        <w:tblPrEx>
          <w:tblCellMar>
            <w:top w:w="0" w:type="dxa"/>
            <w:left w:w="108" w:type="dxa"/>
            <w:bottom w:w="0" w:type="dxa"/>
            <w:right w:w="108" w:type="dxa"/>
          </w:tblCellMar>
        </w:tblPrEx>
        <w:trPr>
          <w:trHeight w:val="278" w:hRule="atLeast"/>
        </w:trPr>
        <w:tc>
          <w:tcPr>
            <w:tcW w:w="1298" w:type="pct"/>
            <w:tcBorders>
              <w:top w:val="single" w:color="auto" w:sz="4" w:space="0"/>
              <w:left w:val="single" w:color="auto" w:sz="4" w:space="0"/>
              <w:bottom w:val="single" w:color="auto" w:sz="4" w:space="0"/>
              <w:right w:val="single" w:color="auto" w:sz="4" w:space="0"/>
            </w:tcBorders>
            <w:shd w:val="clear" w:color="auto" w:fill="FEF2CC" w:themeFill="accent4" w:themeFillTint="33"/>
            <w:noWrap/>
            <w:vAlign w:val="center"/>
          </w:tcPr>
          <w:p w14:paraId="05F3C7C1">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[91,95]</w:t>
            </w:r>
          </w:p>
        </w:tc>
        <w:tc>
          <w:tcPr>
            <w:tcW w:w="5764" w:type="dxa"/>
            <w:tcBorders>
              <w:top w:val="single" w:color="auto" w:sz="4" w:space="0"/>
              <w:left w:val="nil"/>
              <w:bottom w:val="single" w:color="auto" w:sz="4" w:space="0"/>
              <w:right w:val="single" w:color="auto" w:sz="4" w:space="0"/>
            </w:tcBorders>
            <w:shd w:val="clear" w:color="auto" w:fill="FEF2CC" w:themeFill="accent4" w:themeFillTint="33"/>
            <w:noWrap/>
            <w:vAlign w:val="center"/>
          </w:tcPr>
          <w:p w14:paraId="557DF5DA">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lang w:val="en-US" w:eastAsia="zh-CN"/>
              </w:rPr>
              <w:t>1135.0</w:t>
            </w:r>
          </w:p>
        </w:tc>
        <w:tc>
          <w:tcPr>
            <w:tcW w:w="5780" w:type="dxa"/>
            <w:tcBorders>
              <w:top w:val="single" w:color="auto" w:sz="4" w:space="0"/>
              <w:left w:val="single" w:color="auto" w:sz="4" w:space="0"/>
              <w:bottom w:val="single" w:color="auto" w:sz="4" w:space="0"/>
              <w:right w:val="single" w:color="auto" w:sz="4" w:space="0"/>
            </w:tcBorders>
            <w:shd w:val="clear" w:color="auto" w:fill="FEF2CC" w:themeFill="accent4" w:themeFillTint="33"/>
            <w:vAlign w:val="center"/>
          </w:tcPr>
          <w:p w14:paraId="6DE5D40F">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lang w:val="en-US" w:eastAsia="zh-CN"/>
              </w:rPr>
              <w:t>2950.0</w:t>
            </w:r>
          </w:p>
        </w:tc>
      </w:tr>
      <w:tr w14:paraId="16C3426A">
        <w:tblPrEx>
          <w:tblCellMar>
            <w:top w:w="0" w:type="dxa"/>
            <w:left w:w="108" w:type="dxa"/>
            <w:bottom w:w="0" w:type="dxa"/>
            <w:right w:w="108" w:type="dxa"/>
          </w:tblCellMar>
        </w:tblPrEx>
        <w:trPr>
          <w:trHeight w:val="278" w:hRule="atLeast"/>
        </w:trPr>
        <w:tc>
          <w:tcPr>
            <w:tcW w:w="1298" w:type="pct"/>
            <w:tcBorders>
              <w:top w:val="single" w:color="auto" w:sz="4" w:space="0"/>
              <w:left w:val="single" w:color="auto" w:sz="4" w:space="0"/>
              <w:bottom w:val="single" w:color="auto" w:sz="4" w:space="0"/>
              <w:right w:val="single" w:color="auto" w:sz="4" w:space="0"/>
            </w:tcBorders>
            <w:shd w:val="clear" w:color="auto" w:fill="FEF2CC" w:themeFill="accent4" w:themeFillTint="33"/>
            <w:noWrap/>
            <w:vAlign w:val="center"/>
          </w:tcPr>
          <w:p w14:paraId="56DDE05D">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[96,100]</w:t>
            </w:r>
          </w:p>
        </w:tc>
        <w:tc>
          <w:tcPr>
            <w:tcW w:w="5764" w:type="dxa"/>
            <w:tcBorders>
              <w:top w:val="single" w:color="auto" w:sz="4" w:space="0"/>
              <w:left w:val="nil"/>
              <w:bottom w:val="single" w:color="auto" w:sz="4" w:space="0"/>
              <w:right w:val="single" w:color="auto" w:sz="4" w:space="0"/>
            </w:tcBorders>
            <w:shd w:val="clear" w:color="auto" w:fill="FEF2CC" w:themeFill="accent4" w:themeFillTint="33"/>
            <w:noWrap/>
            <w:vAlign w:val="center"/>
          </w:tcPr>
          <w:p w14:paraId="14864B65">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lang w:val="en-US" w:eastAsia="zh-CN"/>
              </w:rPr>
              <w:t>1458.0</w:t>
            </w:r>
          </w:p>
        </w:tc>
        <w:tc>
          <w:tcPr>
            <w:tcW w:w="5780" w:type="dxa"/>
            <w:tcBorders>
              <w:top w:val="single" w:color="auto" w:sz="4" w:space="0"/>
              <w:left w:val="single" w:color="auto" w:sz="4" w:space="0"/>
              <w:bottom w:val="single" w:color="auto" w:sz="4" w:space="0"/>
              <w:right w:val="single" w:color="auto" w:sz="4" w:space="0"/>
            </w:tcBorders>
            <w:shd w:val="clear" w:color="auto" w:fill="FEF2CC" w:themeFill="accent4" w:themeFillTint="33"/>
            <w:vAlign w:val="center"/>
          </w:tcPr>
          <w:p w14:paraId="12AD369B">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lang w:val="en-US" w:eastAsia="zh-CN"/>
              </w:rPr>
              <w:t>3798.0</w:t>
            </w:r>
          </w:p>
        </w:tc>
      </w:tr>
      <w:tr w14:paraId="18118D1E">
        <w:tblPrEx>
          <w:tblCellMar>
            <w:top w:w="0" w:type="dxa"/>
            <w:left w:w="108" w:type="dxa"/>
            <w:bottom w:w="0" w:type="dxa"/>
            <w:right w:w="108" w:type="dxa"/>
          </w:tblCellMar>
        </w:tblPrEx>
        <w:trPr>
          <w:trHeight w:val="278" w:hRule="atLeast"/>
        </w:trPr>
        <w:tc>
          <w:tcPr>
            <w:tcW w:w="1298" w:type="pct"/>
            <w:tcBorders>
              <w:top w:val="single" w:color="auto" w:sz="4" w:space="0"/>
              <w:left w:val="single" w:color="auto" w:sz="4" w:space="0"/>
              <w:bottom w:val="single" w:color="auto" w:sz="4" w:space="0"/>
              <w:right w:val="single" w:color="auto" w:sz="4" w:space="0"/>
            </w:tcBorders>
            <w:shd w:val="clear" w:color="auto" w:fill="FEF2CC" w:themeFill="accent4" w:themeFillTint="33"/>
            <w:noWrap/>
            <w:vAlign w:val="center"/>
          </w:tcPr>
          <w:p w14:paraId="717B5D99">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[101,105]</w:t>
            </w:r>
          </w:p>
        </w:tc>
        <w:tc>
          <w:tcPr>
            <w:tcW w:w="5764" w:type="dxa"/>
            <w:tcBorders>
              <w:top w:val="single" w:color="auto" w:sz="4" w:space="0"/>
              <w:left w:val="nil"/>
              <w:bottom w:val="single" w:color="auto" w:sz="4" w:space="0"/>
              <w:right w:val="single" w:color="auto" w:sz="4" w:space="0"/>
            </w:tcBorders>
            <w:shd w:val="clear" w:color="auto" w:fill="FEF2CC" w:themeFill="accent4" w:themeFillTint="33"/>
            <w:noWrap/>
            <w:vAlign w:val="center"/>
          </w:tcPr>
          <w:p w14:paraId="73187A6A">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lang w:val="en-US" w:eastAsia="zh-CN"/>
              </w:rPr>
              <w:t>1655.0</w:t>
            </w:r>
          </w:p>
        </w:tc>
        <w:tc>
          <w:tcPr>
            <w:tcW w:w="5780" w:type="dxa"/>
            <w:tcBorders>
              <w:top w:val="single" w:color="auto" w:sz="4" w:space="0"/>
              <w:left w:val="single" w:color="auto" w:sz="4" w:space="0"/>
              <w:bottom w:val="single" w:color="auto" w:sz="4" w:space="0"/>
              <w:right w:val="single" w:color="auto" w:sz="4" w:space="0"/>
            </w:tcBorders>
            <w:shd w:val="clear" w:color="auto" w:fill="FEF2CC" w:themeFill="accent4" w:themeFillTint="33"/>
            <w:vAlign w:val="center"/>
          </w:tcPr>
          <w:p w14:paraId="4974225A">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lang w:val="en-US" w:eastAsia="zh-CN"/>
              </w:rPr>
              <w:t>4229.0</w:t>
            </w:r>
          </w:p>
        </w:tc>
      </w:tr>
    </w:tbl>
    <w:p w14:paraId="2874B3AE">
      <w:pPr>
        <w:widowControl/>
        <w:rPr>
          <w:rFonts w:ascii="微软雅黑" w:hAnsi="微软雅黑" w:eastAsia="微软雅黑"/>
          <w:b/>
          <w:bCs/>
          <w:sz w:val="22"/>
          <w:szCs w:val="22"/>
        </w:rPr>
      </w:pPr>
    </w:p>
    <w:tbl>
      <w:tblPr>
        <w:tblStyle w:val="6"/>
        <w:tblpPr w:leftFromText="180" w:rightFromText="180" w:vertAnchor="text" w:horzAnchor="margin" w:tblpY="120"/>
        <w:tblW w:w="495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5"/>
        <w:gridCol w:w="1096"/>
        <w:gridCol w:w="1108"/>
        <w:gridCol w:w="1077"/>
        <w:gridCol w:w="1118"/>
        <w:gridCol w:w="1628"/>
        <w:gridCol w:w="1511"/>
        <w:gridCol w:w="1548"/>
        <w:gridCol w:w="2551"/>
        <w:gridCol w:w="2595"/>
      </w:tblGrid>
      <w:tr w14:paraId="44F95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402" w:type="pct"/>
            <w:vMerge w:val="restart"/>
            <w:shd w:val="clear" w:color="000000" w:fill="FFFFFF"/>
            <w:vAlign w:val="center"/>
          </w:tcPr>
          <w:p w14:paraId="249F11C6">
            <w:pPr>
              <w:widowControl/>
              <w:jc w:val="center"/>
              <w:rPr>
                <w:rFonts w:hint="eastAsia" w:ascii="微软雅黑" w:hAnsi="微软雅黑" w:eastAsia="微软雅黑" w:cs="宋体"/>
                <w:b/>
                <w:bCs/>
                <w:color w:val="000000"/>
                <w:kern w:val="0"/>
                <w:sz w:val="18"/>
                <w:szCs w:val="18"/>
              </w:rPr>
            </w:pPr>
            <w:r>
              <w:rPr>
                <w:rFonts w:hint="eastAsia" w:ascii="微软雅黑" w:hAnsi="微软雅黑" w:eastAsia="微软雅黑" w:cs="宋体"/>
                <w:b/>
                <w:bCs/>
                <w:color w:val="000000"/>
                <w:kern w:val="0"/>
                <w:sz w:val="18"/>
                <w:szCs w:val="18"/>
              </w:rPr>
              <w:t>年龄</w:t>
            </w:r>
          </w:p>
        </w:tc>
        <w:tc>
          <w:tcPr>
            <w:tcW w:w="4597" w:type="pct"/>
            <w:gridSpan w:val="9"/>
            <w:shd w:val="clear" w:color="000000" w:fill="FFFFFF"/>
          </w:tcPr>
          <w:p w14:paraId="05799F37">
            <w:pPr>
              <w:widowControl/>
              <w:jc w:val="center"/>
              <w:rPr>
                <w:rFonts w:hint="eastAsia" w:ascii="微软雅黑" w:hAnsi="微软雅黑" w:eastAsia="微软雅黑" w:cs="宋体"/>
                <w:b/>
                <w:bCs/>
                <w:color w:val="000000"/>
                <w:kern w:val="0"/>
                <w:sz w:val="18"/>
                <w:szCs w:val="18"/>
              </w:rPr>
            </w:pPr>
            <w:r>
              <w:rPr>
                <w:rFonts w:hint="eastAsia" w:ascii="微软雅黑" w:hAnsi="微软雅黑" w:eastAsia="微软雅黑" w:cs="宋体"/>
                <w:b/>
                <w:bCs/>
                <w:color w:val="000000"/>
                <w:kern w:val="0"/>
                <w:sz w:val="18"/>
                <w:szCs w:val="18"/>
              </w:rPr>
              <w:t>可选加油包（补充责任）</w:t>
            </w:r>
          </w:p>
        </w:tc>
      </w:tr>
      <w:tr w14:paraId="39A7F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trPr>
        <w:tc>
          <w:tcPr>
            <w:tcW w:w="402" w:type="pct"/>
            <w:vMerge w:val="continue"/>
            <w:shd w:val="clear" w:color="000000" w:fill="FFFFFF"/>
            <w:vAlign w:val="center"/>
          </w:tcPr>
          <w:p w14:paraId="478E6516">
            <w:pPr>
              <w:widowControl/>
              <w:jc w:val="center"/>
              <w:rPr>
                <w:rFonts w:hint="eastAsia" w:ascii="微软雅黑" w:hAnsi="微软雅黑" w:eastAsia="微软雅黑" w:cs="宋体"/>
                <w:b/>
                <w:bCs/>
                <w:color w:val="000000"/>
                <w:kern w:val="0"/>
                <w:sz w:val="18"/>
                <w:szCs w:val="18"/>
              </w:rPr>
            </w:pPr>
          </w:p>
        </w:tc>
        <w:tc>
          <w:tcPr>
            <w:tcW w:w="712" w:type="pct"/>
            <w:gridSpan w:val="2"/>
            <w:shd w:val="clear" w:color="000000" w:fill="FFFFFF"/>
            <w:vAlign w:val="center"/>
          </w:tcPr>
          <w:p w14:paraId="3CC8DC87">
            <w:pPr>
              <w:widowControl/>
              <w:jc w:val="center"/>
              <w:rPr>
                <w:rFonts w:hint="eastAsia" w:ascii="微软雅黑" w:hAnsi="微软雅黑" w:eastAsia="微软雅黑" w:cs="宋体"/>
                <w:b/>
                <w:bCs/>
                <w:color w:val="000000"/>
                <w:kern w:val="0"/>
                <w:sz w:val="18"/>
                <w:szCs w:val="18"/>
              </w:rPr>
            </w:pPr>
            <w:r>
              <w:rPr>
                <w:rFonts w:hint="eastAsia" w:ascii="微软雅黑" w:hAnsi="微软雅黑" w:eastAsia="微软雅黑"/>
                <w:b/>
                <w:bCs/>
                <w:color w:val="000000"/>
                <w:sz w:val="18"/>
                <w:szCs w:val="18"/>
              </w:rPr>
              <w:t>尊享家庭共享免赔额加油包</w:t>
            </w:r>
          </w:p>
        </w:tc>
        <w:tc>
          <w:tcPr>
            <w:tcW w:w="709" w:type="pct"/>
            <w:gridSpan w:val="2"/>
            <w:shd w:val="clear" w:color="000000" w:fill="FFFFFF"/>
            <w:noWrap/>
            <w:vAlign w:val="center"/>
          </w:tcPr>
          <w:p w14:paraId="00C0F13A">
            <w:pPr>
              <w:widowControl/>
              <w:jc w:val="center"/>
              <w:rPr>
                <w:rFonts w:hint="eastAsia" w:ascii="微软雅黑" w:hAnsi="微软雅黑" w:eastAsia="微软雅黑" w:cs="宋体"/>
                <w:b/>
                <w:bCs/>
                <w:color w:val="000000"/>
                <w:kern w:val="0"/>
                <w:sz w:val="18"/>
                <w:szCs w:val="18"/>
              </w:rPr>
            </w:pPr>
            <w:r>
              <w:rPr>
                <w:rFonts w:hint="eastAsia" w:ascii="微软雅黑" w:hAnsi="微软雅黑" w:eastAsia="微软雅黑"/>
                <w:b/>
                <w:bCs/>
                <w:color w:val="000000"/>
                <w:sz w:val="18"/>
                <w:szCs w:val="18"/>
              </w:rPr>
              <w:t>尊享重疾关爱加油包</w:t>
            </w:r>
          </w:p>
        </w:tc>
        <w:tc>
          <w:tcPr>
            <w:tcW w:w="526" w:type="pct"/>
            <w:shd w:val="clear" w:color="000000" w:fill="FFFFFF"/>
            <w:noWrap/>
            <w:vAlign w:val="center"/>
          </w:tcPr>
          <w:p w14:paraId="04F2EACE">
            <w:pPr>
              <w:widowControl/>
              <w:jc w:val="center"/>
              <w:rPr>
                <w:rFonts w:hint="eastAsia" w:ascii="微软雅黑" w:hAnsi="微软雅黑" w:eastAsia="微软雅黑"/>
                <w:b/>
                <w:bCs/>
                <w:color w:val="000000"/>
                <w:sz w:val="18"/>
                <w:szCs w:val="18"/>
              </w:rPr>
            </w:pPr>
            <w:r>
              <w:rPr>
                <w:rFonts w:hint="eastAsia" w:ascii="微软雅黑" w:hAnsi="微软雅黑" w:eastAsia="微软雅黑"/>
                <w:b/>
                <w:bCs/>
                <w:color w:val="000000"/>
                <w:sz w:val="18"/>
                <w:szCs w:val="18"/>
              </w:rPr>
              <w:t>尊享重大疾病</w:t>
            </w:r>
          </w:p>
          <w:p w14:paraId="7626A52B">
            <w:pPr>
              <w:widowControl/>
              <w:jc w:val="center"/>
              <w:rPr>
                <w:rFonts w:hint="eastAsia" w:ascii="微软雅黑" w:hAnsi="微软雅黑" w:eastAsia="微软雅黑"/>
                <w:b/>
                <w:bCs/>
                <w:color w:val="000000"/>
                <w:sz w:val="18"/>
                <w:szCs w:val="18"/>
              </w:rPr>
            </w:pPr>
            <w:r>
              <w:rPr>
                <w:rFonts w:hint="eastAsia" w:ascii="微软雅黑" w:hAnsi="微软雅黑" w:eastAsia="微软雅黑"/>
                <w:b/>
                <w:bCs/>
                <w:color w:val="000000"/>
                <w:sz w:val="18"/>
                <w:szCs w:val="18"/>
              </w:rPr>
              <w:t>扩展特需医疗</w:t>
            </w:r>
          </w:p>
          <w:p w14:paraId="439B6122">
            <w:pPr>
              <w:widowControl/>
              <w:jc w:val="center"/>
              <w:rPr>
                <w:rFonts w:hint="eastAsia" w:ascii="微软雅黑" w:hAnsi="微软雅黑" w:eastAsia="微软雅黑" w:cs="宋体"/>
                <w:b/>
                <w:bCs/>
                <w:color w:val="000000"/>
                <w:kern w:val="0"/>
                <w:sz w:val="18"/>
                <w:szCs w:val="18"/>
              </w:rPr>
            </w:pPr>
            <w:r>
              <w:rPr>
                <w:rFonts w:hint="eastAsia" w:ascii="微软雅黑" w:hAnsi="微软雅黑" w:eastAsia="微软雅黑"/>
                <w:b/>
                <w:bCs/>
                <w:color w:val="000000"/>
                <w:sz w:val="18"/>
                <w:szCs w:val="18"/>
              </w:rPr>
              <w:t>加油包</w:t>
            </w:r>
          </w:p>
        </w:tc>
        <w:tc>
          <w:tcPr>
            <w:tcW w:w="488" w:type="pct"/>
            <w:shd w:val="clear" w:color="000000" w:fill="FFFFFF"/>
            <w:noWrap/>
            <w:vAlign w:val="center"/>
          </w:tcPr>
          <w:p w14:paraId="3AEA2F57">
            <w:pPr>
              <w:widowControl/>
              <w:jc w:val="center"/>
              <w:rPr>
                <w:rFonts w:hint="eastAsia" w:ascii="微软雅黑" w:hAnsi="微软雅黑" w:eastAsia="微软雅黑" w:cs="宋体"/>
                <w:b/>
                <w:bCs/>
                <w:color w:val="000000"/>
                <w:kern w:val="0"/>
                <w:sz w:val="18"/>
                <w:szCs w:val="18"/>
              </w:rPr>
            </w:pPr>
            <w:r>
              <w:rPr>
                <w:rFonts w:hint="eastAsia" w:ascii="微软雅黑" w:hAnsi="微软雅黑" w:eastAsia="微软雅黑" w:cs="宋体"/>
                <w:b/>
                <w:bCs/>
                <w:color w:val="000000"/>
                <w:kern w:val="0"/>
                <w:sz w:val="18"/>
                <w:szCs w:val="18"/>
              </w:rPr>
              <w:t>尊享住院医疗</w:t>
            </w:r>
          </w:p>
          <w:p w14:paraId="4526FC37">
            <w:pPr>
              <w:widowControl/>
              <w:jc w:val="center"/>
              <w:rPr>
                <w:rFonts w:hint="eastAsia" w:ascii="微软雅黑" w:hAnsi="微软雅黑" w:eastAsia="微软雅黑" w:cs="宋体"/>
                <w:b/>
                <w:bCs/>
                <w:color w:val="000000"/>
                <w:kern w:val="0"/>
                <w:sz w:val="18"/>
                <w:szCs w:val="18"/>
              </w:rPr>
            </w:pPr>
            <w:r>
              <w:rPr>
                <w:rFonts w:hint="eastAsia" w:ascii="微软雅黑" w:hAnsi="微软雅黑" w:eastAsia="微软雅黑" w:cs="宋体"/>
                <w:b/>
                <w:bCs/>
                <w:color w:val="000000"/>
                <w:kern w:val="0"/>
                <w:sz w:val="18"/>
                <w:szCs w:val="18"/>
              </w:rPr>
              <w:t>费用补偿</w:t>
            </w:r>
          </w:p>
          <w:p w14:paraId="03A69B22">
            <w:pPr>
              <w:widowControl/>
              <w:jc w:val="center"/>
              <w:rPr>
                <w:rFonts w:hint="eastAsia" w:ascii="微软雅黑" w:hAnsi="微软雅黑" w:eastAsia="微软雅黑" w:cs="宋体"/>
                <w:b/>
                <w:bCs/>
                <w:color w:val="000000"/>
                <w:kern w:val="0"/>
                <w:sz w:val="18"/>
                <w:szCs w:val="18"/>
              </w:rPr>
            </w:pPr>
            <w:r>
              <w:rPr>
                <w:rFonts w:hint="eastAsia" w:ascii="微软雅黑" w:hAnsi="微软雅黑" w:eastAsia="微软雅黑" w:cs="宋体"/>
                <w:b/>
                <w:bCs/>
                <w:color w:val="000000"/>
                <w:kern w:val="0"/>
                <w:sz w:val="18"/>
                <w:szCs w:val="18"/>
              </w:rPr>
              <w:t>加油包</w:t>
            </w:r>
          </w:p>
        </w:tc>
        <w:tc>
          <w:tcPr>
            <w:tcW w:w="500" w:type="pct"/>
            <w:shd w:val="clear" w:color="000000" w:fill="FFFFFF"/>
            <w:noWrap/>
            <w:vAlign w:val="center"/>
          </w:tcPr>
          <w:p w14:paraId="299A0FF7">
            <w:pPr>
              <w:widowControl/>
              <w:jc w:val="center"/>
              <w:rPr>
                <w:rFonts w:hint="eastAsia" w:ascii="微软雅黑" w:hAnsi="微软雅黑" w:eastAsia="微软雅黑"/>
                <w:b/>
                <w:bCs/>
                <w:color w:val="000000"/>
                <w:sz w:val="18"/>
                <w:szCs w:val="18"/>
              </w:rPr>
            </w:pPr>
            <w:r>
              <w:rPr>
                <w:rFonts w:hint="eastAsia" w:ascii="微软雅黑" w:hAnsi="微软雅黑" w:eastAsia="微软雅黑"/>
                <w:b/>
                <w:bCs/>
                <w:color w:val="000000"/>
                <w:sz w:val="18"/>
                <w:szCs w:val="18"/>
              </w:rPr>
              <w:t>尊享门急诊</w:t>
            </w:r>
          </w:p>
          <w:p w14:paraId="16633B71">
            <w:pPr>
              <w:widowControl/>
              <w:jc w:val="center"/>
              <w:rPr>
                <w:rFonts w:hint="eastAsia" w:ascii="微软雅黑" w:hAnsi="微软雅黑" w:eastAsia="微软雅黑" w:cs="宋体"/>
                <w:b/>
                <w:bCs/>
                <w:color w:val="000000"/>
                <w:kern w:val="0"/>
                <w:sz w:val="18"/>
                <w:szCs w:val="18"/>
              </w:rPr>
            </w:pPr>
            <w:r>
              <w:rPr>
                <w:rFonts w:hint="eastAsia" w:ascii="微软雅黑" w:hAnsi="微软雅黑" w:eastAsia="微软雅黑"/>
                <w:b/>
                <w:bCs/>
                <w:color w:val="000000"/>
                <w:sz w:val="18"/>
                <w:szCs w:val="18"/>
              </w:rPr>
              <w:t>医疗加油包</w:t>
            </w:r>
          </w:p>
        </w:tc>
        <w:tc>
          <w:tcPr>
            <w:tcW w:w="824" w:type="pct"/>
            <w:shd w:val="clear" w:color="000000" w:fill="FFFFFF"/>
            <w:vAlign w:val="center"/>
          </w:tcPr>
          <w:p w14:paraId="66854B63">
            <w:pPr>
              <w:widowControl/>
              <w:jc w:val="center"/>
              <w:rPr>
                <w:rFonts w:hint="eastAsia" w:ascii="微软雅黑" w:hAnsi="微软雅黑" w:eastAsia="微软雅黑"/>
                <w:b/>
                <w:bCs/>
                <w:color w:val="000000"/>
                <w:sz w:val="18"/>
                <w:szCs w:val="18"/>
              </w:rPr>
            </w:pPr>
            <w:r>
              <w:rPr>
                <w:rFonts w:hint="eastAsia" w:ascii="微软雅黑" w:hAnsi="微软雅黑" w:eastAsia="微软雅黑"/>
                <w:b/>
                <w:bCs/>
                <w:color w:val="000000"/>
                <w:sz w:val="18"/>
                <w:szCs w:val="18"/>
              </w:rPr>
              <w:t>尊享住院津贴加油包</w:t>
            </w:r>
          </w:p>
        </w:tc>
        <w:tc>
          <w:tcPr>
            <w:tcW w:w="835" w:type="pct"/>
            <w:shd w:val="clear" w:color="000000" w:fill="FFFFFF"/>
            <w:vAlign w:val="center"/>
          </w:tcPr>
          <w:p w14:paraId="29066CA5">
            <w:pPr>
              <w:widowControl/>
              <w:jc w:val="center"/>
              <w:rPr>
                <w:rFonts w:hint="eastAsia" w:ascii="微软雅黑" w:hAnsi="微软雅黑" w:eastAsia="微软雅黑"/>
                <w:b/>
                <w:bCs/>
                <w:color w:val="000000"/>
                <w:sz w:val="18"/>
                <w:szCs w:val="18"/>
              </w:rPr>
            </w:pPr>
            <w:r>
              <w:rPr>
                <w:rFonts w:hint="eastAsia" w:ascii="微软雅黑" w:hAnsi="微软雅黑" w:eastAsia="微软雅黑"/>
                <w:b/>
                <w:bCs/>
                <w:color w:val="000000"/>
                <w:sz w:val="18"/>
                <w:szCs w:val="18"/>
              </w:rPr>
              <w:t>尊享药省保加油包</w:t>
            </w:r>
          </w:p>
        </w:tc>
      </w:tr>
      <w:tr w14:paraId="513F4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trPr>
        <w:tc>
          <w:tcPr>
            <w:tcW w:w="402" w:type="pct"/>
            <w:vMerge w:val="continue"/>
            <w:shd w:val="clear" w:color="000000" w:fill="FFFFFF"/>
            <w:vAlign w:val="center"/>
          </w:tcPr>
          <w:p w14:paraId="7B558558">
            <w:pPr>
              <w:widowControl/>
              <w:jc w:val="center"/>
              <w:rPr>
                <w:rFonts w:hint="eastAsia" w:ascii="微软雅黑" w:hAnsi="微软雅黑" w:eastAsia="微软雅黑" w:cs="宋体"/>
                <w:b/>
                <w:bCs/>
                <w:color w:val="000000"/>
                <w:kern w:val="0"/>
                <w:sz w:val="18"/>
                <w:szCs w:val="18"/>
              </w:rPr>
            </w:pPr>
          </w:p>
        </w:tc>
        <w:tc>
          <w:tcPr>
            <w:tcW w:w="712" w:type="pct"/>
            <w:gridSpan w:val="2"/>
            <w:shd w:val="clear" w:color="000000" w:fill="FFFFFF"/>
            <w:vAlign w:val="center"/>
          </w:tcPr>
          <w:p w14:paraId="1AE975B6">
            <w:pPr>
              <w:widowControl/>
              <w:jc w:val="center"/>
              <w:rPr>
                <w:rFonts w:hint="eastAsia" w:ascii="微软雅黑" w:hAnsi="微软雅黑" w:eastAsia="微软雅黑" w:cs="宋体"/>
                <w:b/>
                <w:bCs/>
                <w:color w:val="000000"/>
                <w:kern w:val="0"/>
                <w:sz w:val="18"/>
                <w:szCs w:val="18"/>
              </w:rPr>
            </w:pPr>
            <w:r>
              <w:rPr>
                <w:rFonts w:hint="eastAsia" w:ascii="微软雅黑" w:hAnsi="微软雅黑" w:eastAsia="微软雅黑"/>
                <w:b/>
                <w:bCs/>
                <w:color w:val="000000"/>
                <w:sz w:val="18"/>
                <w:szCs w:val="18"/>
              </w:rPr>
              <w:t>家庭共享免赔额</w:t>
            </w:r>
          </w:p>
        </w:tc>
        <w:tc>
          <w:tcPr>
            <w:tcW w:w="709" w:type="pct"/>
            <w:gridSpan w:val="2"/>
            <w:shd w:val="clear" w:color="000000" w:fill="FFFFFF"/>
            <w:noWrap/>
            <w:vAlign w:val="center"/>
          </w:tcPr>
          <w:p w14:paraId="09557A99">
            <w:pPr>
              <w:widowControl/>
              <w:jc w:val="center"/>
              <w:rPr>
                <w:rFonts w:hint="eastAsia" w:ascii="微软雅黑" w:hAnsi="微软雅黑" w:eastAsia="微软雅黑" w:cs="宋体"/>
                <w:b/>
                <w:bCs/>
                <w:color w:val="000000"/>
                <w:kern w:val="0"/>
                <w:sz w:val="18"/>
                <w:szCs w:val="18"/>
              </w:rPr>
            </w:pPr>
            <w:r>
              <w:rPr>
                <w:rFonts w:hint="eastAsia" w:ascii="微软雅黑" w:hAnsi="微软雅黑" w:eastAsia="微软雅黑" w:cs="宋体"/>
                <w:b/>
                <w:bCs/>
                <w:color w:val="000000"/>
                <w:kern w:val="0"/>
                <w:sz w:val="18"/>
                <w:szCs w:val="18"/>
              </w:rPr>
              <w:t>重大疾病</w:t>
            </w:r>
          </w:p>
          <w:p w14:paraId="3FE19411">
            <w:pPr>
              <w:widowControl/>
              <w:jc w:val="center"/>
              <w:rPr>
                <w:rFonts w:hint="default" w:ascii="微软雅黑" w:hAnsi="微软雅黑" w:eastAsia="微软雅黑" w:cs="宋体"/>
                <w:b/>
                <w:bCs/>
                <w:color w:val="000000"/>
                <w:kern w:val="0"/>
                <w:sz w:val="18"/>
                <w:szCs w:val="18"/>
                <w:lang w:val="en-US" w:eastAsia="zh-CN"/>
              </w:rPr>
            </w:pPr>
            <w:r>
              <w:rPr>
                <w:rFonts w:hint="eastAsia" w:ascii="微软雅黑" w:hAnsi="微软雅黑" w:eastAsia="微软雅黑" w:cs="宋体"/>
                <w:b/>
                <w:bCs/>
                <w:color w:val="000000"/>
                <w:kern w:val="0"/>
                <w:sz w:val="18"/>
                <w:szCs w:val="18"/>
                <w:lang w:eastAsia="zh-CN"/>
              </w:rPr>
              <w:t>（</w:t>
            </w:r>
            <w:r>
              <w:rPr>
                <w:rFonts w:hint="eastAsia" w:ascii="微软雅黑" w:hAnsi="微软雅黑" w:eastAsia="微软雅黑" w:cs="宋体"/>
                <w:b/>
                <w:bCs/>
                <w:color w:val="000000"/>
                <w:kern w:val="0"/>
                <w:sz w:val="18"/>
                <w:szCs w:val="18"/>
                <w:lang w:val="en-US" w:eastAsia="zh-CN"/>
              </w:rPr>
              <w:t>每5万元保额）</w:t>
            </w:r>
          </w:p>
        </w:tc>
        <w:tc>
          <w:tcPr>
            <w:tcW w:w="526" w:type="pct"/>
            <w:shd w:val="clear" w:color="000000" w:fill="FFFFFF"/>
            <w:noWrap/>
            <w:vAlign w:val="center"/>
          </w:tcPr>
          <w:p w14:paraId="2F4CEAE4">
            <w:pPr>
              <w:widowControl/>
              <w:jc w:val="center"/>
              <w:rPr>
                <w:rFonts w:hint="eastAsia" w:ascii="微软雅黑" w:hAnsi="微软雅黑" w:eastAsia="微软雅黑" w:cs="宋体"/>
                <w:b/>
                <w:bCs/>
                <w:color w:val="000000"/>
                <w:kern w:val="0"/>
                <w:sz w:val="18"/>
                <w:szCs w:val="18"/>
              </w:rPr>
            </w:pPr>
            <w:r>
              <w:rPr>
                <w:rFonts w:hint="eastAsia" w:ascii="微软雅黑" w:hAnsi="微软雅黑" w:eastAsia="微软雅黑" w:cs="宋体"/>
                <w:b/>
                <w:bCs/>
                <w:color w:val="000000"/>
                <w:kern w:val="0"/>
                <w:sz w:val="18"/>
                <w:szCs w:val="18"/>
              </w:rPr>
              <w:t>重大疾病</w:t>
            </w:r>
          </w:p>
          <w:p w14:paraId="34DC0638">
            <w:pPr>
              <w:widowControl/>
              <w:jc w:val="center"/>
              <w:rPr>
                <w:rFonts w:hint="eastAsia" w:ascii="微软雅黑" w:hAnsi="微软雅黑" w:eastAsia="微软雅黑" w:cs="宋体"/>
                <w:b/>
                <w:bCs/>
                <w:color w:val="000000"/>
                <w:kern w:val="0"/>
                <w:sz w:val="18"/>
                <w:szCs w:val="18"/>
              </w:rPr>
            </w:pPr>
            <w:r>
              <w:rPr>
                <w:rFonts w:hint="eastAsia" w:ascii="微软雅黑" w:hAnsi="微软雅黑" w:eastAsia="微软雅黑" w:cs="宋体"/>
                <w:b/>
                <w:bCs/>
                <w:color w:val="000000"/>
                <w:kern w:val="0"/>
                <w:sz w:val="18"/>
                <w:szCs w:val="18"/>
              </w:rPr>
              <w:t>扩展特需医疗</w:t>
            </w:r>
          </w:p>
        </w:tc>
        <w:tc>
          <w:tcPr>
            <w:tcW w:w="488" w:type="pct"/>
            <w:shd w:val="clear" w:color="000000" w:fill="FFFFFF"/>
            <w:noWrap/>
            <w:vAlign w:val="center"/>
          </w:tcPr>
          <w:p w14:paraId="77E76091">
            <w:pPr>
              <w:widowControl/>
              <w:jc w:val="center"/>
              <w:rPr>
                <w:rFonts w:hint="eastAsia" w:ascii="微软雅黑" w:hAnsi="微软雅黑" w:eastAsia="微软雅黑" w:cs="宋体"/>
                <w:b/>
                <w:bCs/>
                <w:color w:val="000000"/>
                <w:kern w:val="0"/>
                <w:sz w:val="18"/>
                <w:szCs w:val="18"/>
              </w:rPr>
            </w:pPr>
            <w:r>
              <w:rPr>
                <w:rFonts w:hint="eastAsia" w:ascii="微软雅黑" w:hAnsi="微软雅黑" w:eastAsia="微软雅黑" w:cs="宋体"/>
                <w:b/>
                <w:bCs/>
                <w:color w:val="000000"/>
                <w:kern w:val="0"/>
                <w:sz w:val="18"/>
                <w:szCs w:val="18"/>
              </w:rPr>
              <w:t>住院医疗</w:t>
            </w:r>
          </w:p>
          <w:p w14:paraId="02708CCC">
            <w:pPr>
              <w:widowControl/>
              <w:jc w:val="center"/>
              <w:rPr>
                <w:rFonts w:hint="eastAsia" w:ascii="微软雅黑" w:hAnsi="微软雅黑" w:eastAsia="微软雅黑" w:cs="宋体"/>
                <w:b/>
                <w:bCs/>
                <w:color w:val="000000"/>
                <w:kern w:val="0"/>
                <w:sz w:val="18"/>
                <w:szCs w:val="18"/>
              </w:rPr>
            </w:pPr>
            <w:r>
              <w:rPr>
                <w:rFonts w:hint="eastAsia" w:ascii="微软雅黑" w:hAnsi="微软雅黑" w:eastAsia="微软雅黑" w:cs="宋体"/>
                <w:b/>
                <w:bCs/>
                <w:color w:val="000000"/>
                <w:kern w:val="0"/>
                <w:sz w:val="18"/>
                <w:szCs w:val="18"/>
              </w:rPr>
              <w:t>费用补偿</w:t>
            </w:r>
          </w:p>
        </w:tc>
        <w:tc>
          <w:tcPr>
            <w:tcW w:w="500" w:type="pct"/>
            <w:shd w:val="clear" w:color="000000" w:fill="FFFFFF"/>
            <w:noWrap/>
            <w:vAlign w:val="center"/>
          </w:tcPr>
          <w:p w14:paraId="32D613CD">
            <w:pPr>
              <w:widowControl/>
              <w:jc w:val="center"/>
              <w:rPr>
                <w:rFonts w:hint="eastAsia" w:ascii="微软雅黑" w:hAnsi="微软雅黑" w:eastAsia="微软雅黑" w:cs="宋体"/>
                <w:b/>
                <w:bCs/>
                <w:color w:val="000000"/>
                <w:kern w:val="0"/>
                <w:sz w:val="18"/>
                <w:szCs w:val="18"/>
              </w:rPr>
            </w:pPr>
            <w:r>
              <w:rPr>
                <w:rFonts w:hint="eastAsia" w:ascii="微软雅黑" w:hAnsi="微软雅黑" w:eastAsia="微软雅黑" w:cs="宋体"/>
                <w:b/>
                <w:bCs/>
                <w:color w:val="000000"/>
                <w:kern w:val="0"/>
                <w:sz w:val="18"/>
                <w:szCs w:val="18"/>
              </w:rPr>
              <w:t>门急诊医疗</w:t>
            </w:r>
          </w:p>
        </w:tc>
        <w:tc>
          <w:tcPr>
            <w:tcW w:w="824" w:type="pct"/>
            <w:shd w:val="clear" w:color="000000" w:fill="FFFFFF"/>
            <w:vAlign w:val="center"/>
          </w:tcPr>
          <w:p w14:paraId="71A4A82C">
            <w:pPr>
              <w:widowControl/>
              <w:jc w:val="center"/>
              <w:rPr>
                <w:rFonts w:hint="eastAsia" w:ascii="微软雅黑" w:hAnsi="微软雅黑" w:eastAsia="微软雅黑" w:cs="宋体"/>
                <w:b/>
                <w:bCs/>
                <w:color w:val="000000"/>
                <w:kern w:val="0"/>
                <w:sz w:val="18"/>
                <w:szCs w:val="18"/>
              </w:rPr>
            </w:pPr>
            <w:r>
              <w:rPr>
                <w:rFonts w:hint="eastAsia" w:ascii="微软雅黑" w:hAnsi="微软雅黑" w:eastAsia="微软雅黑" w:cs="宋体"/>
                <w:b/>
                <w:bCs/>
                <w:color w:val="000000"/>
                <w:kern w:val="0"/>
                <w:sz w:val="18"/>
                <w:szCs w:val="18"/>
              </w:rPr>
              <w:t>一般住院津贴保险金+ICU重症监护病房住院津贴保险金</w:t>
            </w:r>
          </w:p>
        </w:tc>
        <w:tc>
          <w:tcPr>
            <w:tcW w:w="835" w:type="pct"/>
            <w:shd w:val="clear" w:color="000000" w:fill="FFFFFF"/>
            <w:vAlign w:val="center"/>
          </w:tcPr>
          <w:p w14:paraId="10B25CA1">
            <w:pPr>
              <w:widowControl/>
              <w:jc w:val="center"/>
              <w:rPr>
                <w:rFonts w:hint="eastAsia" w:ascii="微软雅黑" w:hAnsi="微软雅黑" w:eastAsia="微软雅黑" w:cs="宋体"/>
                <w:b/>
                <w:bCs/>
                <w:color w:val="000000"/>
                <w:kern w:val="0"/>
                <w:sz w:val="18"/>
                <w:szCs w:val="18"/>
              </w:rPr>
            </w:pPr>
            <w:r>
              <w:rPr>
                <w:rFonts w:hint="eastAsia" w:ascii="微软雅黑" w:hAnsi="微软雅黑" w:eastAsia="微软雅黑" w:cs="宋体"/>
                <w:b/>
                <w:bCs/>
                <w:color w:val="000000"/>
                <w:kern w:val="0"/>
                <w:sz w:val="18"/>
                <w:szCs w:val="18"/>
              </w:rPr>
              <w:t>互联网药品费用医疗保险金</w:t>
            </w:r>
          </w:p>
        </w:tc>
      </w:tr>
      <w:tr w14:paraId="33965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402" w:type="pct"/>
            <w:vMerge w:val="continue"/>
            <w:shd w:val="clear" w:color="000000" w:fill="FFFFFF"/>
            <w:vAlign w:val="center"/>
          </w:tcPr>
          <w:p w14:paraId="033B4C7D">
            <w:pPr>
              <w:widowControl/>
              <w:jc w:val="center"/>
              <w:rPr>
                <w:rFonts w:hint="eastAsia" w:ascii="微软雅黑" w:hAnsi="微软雅黑" w:eastAsia="微软雅黑" w:cs="宋体"/>
                <w:b/>
                <w:bCs/>
                <w:color w:val="000000"/>
                <w:kern w:val="0"/>
                <w:sz w:val="18"/>
                <w:szCs w:val="18"/>
              </w:rPr>
            </w:pPr>
          </w:p>
        </w:tc>
        <w:tc>
          <w:tcPr>
            <w:tcW w:w="354" w:type="pct"/>
            <w:shd w:val="clear" w:color="000000" w:fill="FFFFFF"/>
            <w:vAlign w:val="center"/>
          </w:tcPr>
          <w:p w14:paraId="14F21980">
            <w:pPr>
              <w:widowControl/>
              <w:jc w:val="center"/>
              <w:rPr>
                <w:rFonts w:hint="eastAsia" w:ascii="微软雅黑" w:hAnsi="微软雅黑" w:eastAsia="微软雅黑" w:cs="宋体"/>
                <w:b/>
                <w:bCs/>
                <w:color w:val="000000"/>
                <w:kern w:val="0"/>
                <w:sz w:val="18"/>
                <w:szCs w:val="18"/>
              </w:rPr>
            </w:pPr>
            <w:r>
              <w:rPr>
                <w:rFonts w:hint="eastAsia" w:ascii="微软雅黑" w:hAnsi="微软雅黑" w:eastAsia="微软雅黑" w:cs="宋体"/>
                <w:b/>
                <w:bCs/>
                <w:color w:val="000000"/>
                <w:kern w:val="0"/>
                <w:sz w:val="18"/>
                <w:szCs w:val="18"/>
              </w:rPr>
              <w:t>有社保</w:t>
            </w:r>
          </w:p>
        </w:tc>
        <w:tc>
          <w:tcPr>
            <w:tcW w:w="358" w:type="pct"/>
            <w:shd w:val="clear" w:color="000000" w:fill="FFFFFF"/>
            <w:vAlign w:val="center"/>
          </w:tcPr>
          <w:p w14:paraId="26C8FEEC">
            <w:pPr>
              <w:widowControl/>
              <w:jc w:val="center"/>
              <w:rPr>
                <w:rFonts w:hint="eastAsia" w:ascii="微软雅黑" w:hAnsi="微软雅黑" w:eastAsia="微软雅黑" w:cs="宋体"/>
                <w:b/>
                <w:bCs/>
                <w:color w:val="000000"/>
                <w:kern w:val="0"/>
                <w:sz w:val="18"/>
                <w:szCs w:val="18"/>
              </w:rPr>
            </w:pPr>
            <w:r>
              <w:rPr>
                <w:rFonts w:hint="eastAsia" w:ascii="微软雅黑" w:hAnsi="微软雅黑" w:eastAsia="微软雅黑" w:cs="宋体"/>
                <w:b/>
                <w:bCs/>
                <w:color w:val="000000"/>
                <w:kern w:val="0"/>
                <w:sz w:val="18"/>
                <w:szCs w:val="18"/>
              </w:rPr>
              <w:t>无社保</w:t>
            </w:r>
          </w:p>
        </w:tc>
        <w:tc>
          <w:tcPr>
            <w:tcW w:w="348" w:type="pct"/>
            <w:shd w:val="clear" w:color="000000" w:fill="FFFFFF"/>
            <w:noWrap/>
            <w:vAlign w:val="center"/>
          </w:tcPr>
          <w:p w14:paraId="07E86FCA">
            <w:pPr>
              <w:widowControl/>
              <w:jc w:val="center"/>
              <w:rPr>
                <w:rFonts w:hint="eastAsia" w:ascii="微软雅黑" w:hAnsi="微软雅黑" w:eastAsia="微软雅黑" w:cs="宋体"/>
                <w:b/>
                <w:bCs/>
                <w:color w:val="000000"/>
                <w:kern w:val="0"/>
                <w:sz w:val="18"/>
                <w:szCs w:val="18"/>
              </w:rPr>
            </w:pPr>
            <w:r>
              <w:rPr>
                <w:rFonts w:hint="eastAsia" w:ascii="微软雅黑" w:hAnsi="微软雅黑" w:eastAsia="微软雅黑" w:cs="宋体"/>
                <w:b/>
                <w:bCs/>
                <w:color w:val="000000"/>
                <w:kern w:val="0"/>
                <w:sz w:val="18"/>
                <w:szCs w:val="18"/>
              </w:rPr>
              <w:t>男</w:t>
            </w:r>
          </w:p>
        </w:tc>
        <w:tc>
          <w:tcPr>
            <w:tcW w:w="361" w:type="pct"/>
            <w:shd w:val="clear" w:color="000000" w:fill="FFFFFF"/>
            <w:noWrap/>
            <w:vAlign w:val="center"/>
          </w:tcPr>
          <w:p w14:paraId="7B1559DE">
            <w:pPr>
              <w:widowControl/>
              <w:jc w:val="center"/>
              <w:rPr>
                <w:rFonts w:hint="eastAsia" w:ascii="微软雅黑" w:hAnsi="微软雅黑" w:eastAsia="微软雅黑" w:cs="宋体"/>
                <w:b/>
                <w:bCs/>
                <w:color w:val="000000"/>
                <w:kern w:val="0"/>
                <w:sz w:val="18"/>
                <w:szCs w:val="18"/>
              </w:rPr>
            </w:pPr>
            <w:r>
              <w:rPr>
                <w:rFonts w:hint="eastAsia" w:ascii="微软雅黑" w:hAnsi="微软雅黑" w:eastAsia="微软雅黑" w:cs="宋体"/>
                <w:b/>
                <w:bCs/>
                <w:color w:val="000000"/>
                <w:kern w:val="0"/>
                <w:sz w:val="18"/>
                <w:szCs w:val="18"/>
              </w:rPr>
              <w:t>女</w:t>
            </w:r>
          </w:p>
        </w:tc>
        <w:tc>
          <w:tcPr>
            <w:tcW w:w="526" w:type="pct"/>
            <w:shd w:val="clear" w:color="000000" w:fill="FFFFFF"/>
            <w:noWrap/>
            <w:vAlign w:val="center"/>
          </w:tcPr>
          <w:p w14:paraId="7D259068">
            <w:pPr>
              <w:widowControl/>
              <w:jc w:val="center"/>
              <w:rPr>
                <w:rFonts w:hint="eastAsia" w:ascii="微软雅黑" w:hAnsi="微软雅黑" w:eastAsia="微软雅黑" w:cs="宋体"/>
                <w:b/>
                <w:bCs/>
                <w:color w:val="000000"/>
                <w:kern w:val="0"/>
                <w:sz w:val="18"/>
                <w:szCs w:val="18"/>
              </w:rPr>
            </w:pPr>
            <w:r>
              <w:rPr>
                <w:rFonts w:hint="eastAsia" w:ascii="微软雅黑" w:hAnsi="微软雅黑" w:eastAsia="微软雅黑" w:cs="宋体"/>
                <w:b/>
                <w:bCs/>
                <w:color w:val="000000"/>
                <w:kern w:val="0"/>
                <w:sz w:val="18"/>
                <w:szCs w:val="18"/>
              </w:rPr>
              <w:t>有/无社保</w:t>
            </w:r>
          </w:p>
        </w:tc>
        <w:tc>
          <w:tcPr>
            <w:tcW w:w="488" w:type="pct"/>
            <w:shd w:val="clear" w:color="000000" w:fill="FFFFFF"/>
            <w:noWrap/>
            <w:vAlign w:val="center"/>
          </w:tcPr>
          <w:p w14:paraId="2521E23D">
            <w:pPr>
              <w:widowControl/>
              <w:jc w:val="center"/>
              <w:rPr>
                <w:rFonts w:hint="eastAsia" w:ascii="微软雅黑" w:hAnsi="微软雅黑" w:eastAsia="微软雅黑" w:cs="宋体"/>
                <w:b/>
                <w:bCs/>
                <w:color w:val="000000"/>
                <w:kern w:val="0"/>
                <w:sz w:val="18"/>
                <w:szCs w:val="18"/>
              </w:rPr>
            </w:pPr>
            <w:r>
              <w:rPr>
                <w:rFonts w:hint="eastAsia" w:ascii="微软雅黑" w:hAnsi="微软雅黑" w:eastAsia="微软雅黑" w:cs="宋体"/>
                <w:b/>
                <w:bCs/>
                <w:color w:val="000000"/>
                <w:kern w:val="0"/>
                <w:sz w:val="18"/>
                <w:szCs w:val="18"/>
              </w:rPr>
              <w:t>有/无社保</w:t>
            </w:r>
          </w:p>
        </w:tc>
        <w:tc>
          <w:tcPr>
            <w:tcW w:w="500" w:type="pct"/>
            <w:shd w:val="clear" w:color="000000" w:fill="FFFFFF"/>
            <w:noWrap/>
            <w:vAlign w:val="center"/>
          </w:tcPr>
          <w:p w14:paraId="1FF10CC3">
            <w:pPr>
              <w:widowControl/>
              <w:jc w:val="center"/>
              <w:rPr>
                <w:rFonts w:hint="eastAsia" w:ascii="微软雅黑" w:hAnsi="微软雅黑" w:eastAsia="微软雅黑" w:cs="宋体"/>
                <w:b/>
                <w:bCs/>
                <w:color w:val="000000"/>
                <w:kern w:val="0"/>
                <w:sz w:val="18"/>
                <w:szCs w:val="18"/>
              </w:rPr>
            </w:pPr>
            <w:r>
              <w:rPr>
                <w:rFonts w:hint="eastAsia" w:ascii="微软雅黑" w:hAnsi="微软雅黑" w:eastAsia="微软雅黑" w:cs="宋体"/>
                <w:b/>
                <w:bCs/>
                <w:color w:val="000000"/>
                <w:kern w:val="0"/>
                <w:sz w:val="18"/>
                <w:szCs w:val="18"/>
              </w:rPr>
              <w:t>有/无社保</w:t>
            </w:r>
          </w:p>
        </w:tc>
        <w:tc>
          <w:tcPr>
            <w:tcW w:w="824" w:type="pct"/>
            <w:shd w:val="clear" w:color="000000" w:fill="FFFFFF"/>
          </w:tcPr>
          <w:p w14:paraId="7788D76E">
            <w:pPr>
              <w:widowControl/>
              <w:jc w:val="center"/>
              <w:rPr>
                <w:rFonts w:hint="eastAsia" w:ascii="微软雅黑" w:hAnsi="微软雅黑" w:eastAsia="微软雅黑" w:cs="宋体"/>
                <w:b/>
                <w:bCs/>
                <w:color w:val="000000"/>
                <w:kern w:val="0"/>
                <w:sz w:val="18"/>
                <w:szCs w:val="18"/>
              </w:rPr>
            </w:pPr>
            <w:r>
              <w:rPr>
                <w:rFonts w:hint="eastAsia" w:ascii="微软雅黑" w:hAnsi="微软雅黑" w:eastAsia="微软雅黑" w:cs="宋体"/>
                <w:b/>
                <w:bCs/>
                <w:color w:val="000000"/>
                <w:kern w:val="0"/>
                <w:sz w:val="18"/>
                <w:szCs w:val="18"/>
              </w:rPr>
              <w:t>有/无社保</w:t>
            </w:r>
          </w:p>
        </w:tc>
        <w:tc>
          <w:tcPr>
            <w:tcW w:w="835" w:type="pct"/>
            <w:shd w:val="clear" w:color="000000" w:fill="FFFFFF"/>
          </w:tcPr>
          <w:p w14:paraId="5CC3B96F">
            <w:pPr>
              <w:widowControl/>
              <w:jc w:val="center"/>
              <w:rPr>
                <w:rFonts w:hint="eastAsia" w:ascii="微软雅黑" w:hAnsi="微软雅黑" w:eastAsia="微软雅黑" w:cs="宋体"/>
                <w:b/>
                <w:bCs/>
                <w:color w:val="000000"/>
                <w:kern w:val="0"/>
                <w:sz w:val="18"/>
                <w:szCs w:val="18"/>
              </w:rPr>
            </w:pPr>
            <w:r>
              <w:rPr>
                <w:rFonts w:hint="eastAsia" w:ascii="微软雅黑" w:hAnsi="微软雅黑" w:eastAsia="微软雅黑" w:cs="宋体"/>
                <w:b/>
                <w:bCs/>
                <w:color w:val="000000"/>
                <w:kern w:val="0"/>
                <w:sz w:val="18"/>
                <w:szCs w:val="18"/>
              </w:rPr>
              <w:t>有/无社保</w:t>
            </w:r>
          </w:p>
        </w:tc>
      </w:tr>
      <w:tr w14:paraId="5B394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402" w:type="pct"/>
            <w:shd w:val="clear" w:color="000000" w:fill="FFFFFF"/>
            <w:vAlign w:val="center"/>
          </w:tcPr>
          <w:p w14:paraId="29EBB543">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[0,4]</w:t>
            </w:r>
          </w:p>
        </w:tc>
        <w:tc>
          <w:tcPr>
            <w:tcW w:w="354" w:type="pct"/>
            <w:shd w:val="clear" w:color="000000" w:fill="FFFFFF"/>
            <w:vAlign w:val="center"/>
          </w:tcPr>
          <w:p w14:paraId="52959538">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4.4</w:t>
            </w:r>
          </w:p>
        </w:tc>
        <w:tc>
          <w:tcPr>
            <w:tcW w:w="358" w:type="pct"/>
            <w:shd w:val="clear" w:color="000000" w:fill="FFFFFF"/>
            <w:vAlign w:val="center"/>
          </w:tcPr>
          <w:p w14:paraId="4F8A62EE">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9.2</w:t>
            </w:r>
          </w:p>
        </w:tc>
        <w:tc>
          <w:tcPr>
            <w:tcW w:w="348" w:type="pct"/>
            <w:shd w:val="clear" w:color="000000" w:fill="FFFFFF"/>
            <w:noWrap/>
            <w:vAlign w:val="center"/>
          </w:tcPr>
          <w:p w14:paraId="0B021949">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2.0</w:t>
            </w:r>
          </w:p>
        </w:tc>
        <w:tc>
          <w:tcPr>
            <w:tcW w:w="361" w:type="pct"/>
            <w:shd w:val="clear" w:color="000000" w:fill="FFFFFF"/>
            <w:noWrap/>
            <w:vAlign w:val="center"/>
          </w:tcPr>
          <w:p w14:paraId="6A90AA4F">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1.9</w:t>
            </w:r>
          </w:p>
        </w:tc>
        <w:tc>
          <w:tcPr>
            <w:tcW w:w="526" w:type="pct"/>
            <w:shd w:val="clear" w:color="000000" w:fill="FFFFFF"/>
            <w:noWrap/>
            <w:vAlign w:val="center"/>
          </w:tcPr>
          <w:p w14:paraId="4AE279A8">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7.9</w:t>
            </w:r>
          </w:p>
        </w:tc>
        <w:tc>
          <w:tcPr>
            <w:tcW w:w="488" w:type="pct"/>
            <w:shd w:val="clear" w:color="000000" w:fill="FFFFFF"/>
            <w:noWrap/>
            <w:vAlign w:val="center"/>
          </w:tcPr>
          <w:p w14:paraId="6D61FD84">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68.8</w:t>
            </w:r>
          </w:p>
        </w:tc>
        <w:tc>
          <w:tcPr>
            <w:tcW w:w="500" w:type="pct"/>
            <w:shd w:val="clear" w:color="000000" w:fill="FFFFFF"/>
            <w:noWrap/>
            <w:vAlign w:val="center"/>
          </w:tcPr>
          <w:p w14:paraId="6347A8D6">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154.5</w:t>
            </w:r>
          </w:p>
        </w:tc>
        <w:tc>
          <w:tcPr>
            <w:tcW w:w="824" w:type="pct"/>
            <w:shd w:val="clear" w:color="000000" w:fill="FFFFFF"/>
            <w:vAlign w:val="center"/>
          </w:tcPr>
          <w:p w14:paraId="1CE1B4AA">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22.6</w:t>
            </w:r>
          </w:p>
        </w:tc>
        <w:tc>
          <w:tcPr>
            <w:tcW w:w="835" w:type="pct"/>
            <w:shd w:val="clear" w:color="000000" w:fill="FFFFFF"/>
            <w:vAlign w:val="center"/>
          </w:tcPr>
          <w:p w14:paraId="3651F1CE">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9.9</w:t>
            </w:r>
          </w:p>
        </w:tc>
      </w:tr>
      <w:tr w14:paraId="2F3C6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402" w:type="pct"/>
            <w:shd w:val="clear" w:color="000000" w:fill="FFFFFF"/>
            <w:vAlign w:val="center"/>
          </w:tcPr>
          <w:p w14:paraId="3EDC2AE0">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[5,10]</w:t>
            </w:r>
          </w:p>
        </w:tc>
        <w:tc>
          <w:tcPr>
            <w:tcW w:w="354" w:type="pct"/>
            <w:shd w:val="clear" w:color="000000" w:fill="FFFFFF"/>
            <w:vAlign w:val="center"/>
          </w:tcPr>
          <w:p w14:paraId="1F65A666">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1.4</w:t>
            </w:r>
          </w:p>
        </w:tc>
        <w:tc>
          <w:tcPr>
            <w:tcW w:w="358" w:type="pct"/>
            <w:shd w:val="clear" w:color="000000" w:fill="FFFFFF"/>
            <w:vAlign w:val="center"/>
          </w:tcPr>
          <w:p w14:paraId="19AD546C">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3.0</w:t>
            </w:r>
          </w:p>
        </w:tc>
        <w:tc>
          <w:tcPr>
            <w:tcW w:w="348" w:type="pct"/>
            <w:shd w:val="clear" w:color="000000" w:fill="FFFFFF"/>
            <w:noWrap/>
            <w:vAlign w:val="center"/>
          </w:tcPr>
          <w:p w14:paraId="298C8402">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1.8</w:t>
            </w:r>
          </w:p>
        </w:tc>
        <w:tc>
          <w:tcPr>
            <w:tcW w:w="361" w:type="pct"/>
            <w:shd w:val="clear" w:color="000000" w:fill="FFFFFF"/>
            <w:noWrap/>
            <w:vAlign w:val="center"/>
          </w:tcPr>
          <w:p w14:paraId="0EB1133A">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1.8</w:t>
            </w:r>
          </w:p>
        </w:tc>
        <w:tc>
          <w:tcPr>
            <w:tcW w:w="526" w:type="pct"/>
            <w:shd w:val="clear" w:color="000000" w:fill="FFFFFF"/>
            <w:noWrap/>
            <w:vAlign w:val="center"/>
          </w:tcPr>
          <w:p w14:paraId="3A3B4B06">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3.9</w:t>
            </w:r>
          </w:p>
        </w:tc>
        <w:tc>
          <w:tcPr>
            <w:tcW w:w="488" w:type="pct"/>
            <w:shd w:val="clear" w:color="000000" w:fill="FFFFFF"/>
            <w:noWrap/>
            <w:vAlign w:val="center"/>
          </w:tcPr>
          <w:p w14:paraId="0FB9EC71">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38.4</w:t>
            </w:r>
          </w:p>
        </w:tc>
        <w:tc>
          <w:tcPr>
            <w:tcW w:w="500" w:type="pct"/>
            <w:shd w:val="clear" w:color="000000" w:fill="FFFFFF"/>
            <w:noWrap/>
            <w:vAlign w:val="center"/>
          </w:tcPr>
          <w:p w14:paraId="6AB0548F">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67.7</w:t>
            </w:r>
          </w:p>
        </w:tc>
        <w:tc>
          <w:tcPr>
            <w:tcW w:w="824" w:type="pct"/>
            <w:shd w:val="clear" w:color="000000" w:fill="FFFFFF"/>
            <w:vAlign w:val="center"/>
          </w:tcPr>
          <w:p w14:paraId="3E439664">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10.7</w:t>
            </w:r>
          </w:p>
        </w:tc>
        <w:tc>
          <w:tcPr>
            <w:tcW w:w="835" w:type="pct"/>
            <w:shd w:val="clear" w:color="000000" w:fill="FFFFFF"/>
            <w:vAlign w:val="center"/>
          </w:tcPr>
          <w:p w14:paraId="67F8796B">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9.9</w:t>
            </w:r>
          </w:p>
        </w:tc>
      </w:tr>
      <w:tr w14:paraId="5AC97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402" w:type="pct"/>
            <w:shd w:val="clear" w:color="000000" w:fill="FFFFFF"/>
            <w:vAlign w:val="center"/>
          </w:tcPr>
          <w:p w14:paraId="3C17E145">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[11,15]</w:t>
            </w:r>
          </w:p>
        </w:tc>
        <w:tc>
          <w:tcPr>
            <w:tcW w:w="354" w:type="pct"/>
            <w:shd w:val="clear" w:color="000000" w:fill="FFFFFF"/>
            <w:vAlign w:val="center"/>
          </w:tcPr>
          <w:p w14:paraId="7B29E7D5">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0.6</w:t>
            </w:r>
          </w:p>
        </w:tc>
        <w:tc>
          <w:tcPr>
            <w:tcW w:w="358" w:type="pct"/>
            <w:shd w:val="clear" w:color="000000" w:fill="FFFFFF"/>
            <w:vAlign w:val="center"/>
          </w:tcPr>
          <w:p w14:paraId="11AFD96F">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1.7</w:t>
            </w:r>
          </w:p>
        </w:tc>
        <w:tc>
          <w:tcPr>
            <w:tcW w:w="348" w:type="pct"/>
            <w:shd w:val="clear" w:color="000000" w:fill="FFFFFF"/>
            <w:noWrap/>
            <w:vAlign w:val="center"/>
          </w:tcPr>
          <w:p w14:paraId="22351EF7">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1.7</w:t>
            </w:r>
          </w:p>
        </w:tc>
        <w:tc>
          <w:tcPr>
            <w:tcW w:w="361" w:type="pct"/>
            <w:shd w:val="clear" w:color="000000" w:fill="FFFFFF"/>
            <w:noWrap/>
            <w:vAlign w:val="center"/>
          </w:tcPr>
          <w:p w14:paraId="6AF1A093">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1.5</w:t>
            </w:r>
          </w:p>
        </w:tc>
        <w:tc>
          <w:tcPr>
            <w:tcW w:w="526" w:type="pct"/>
            <w:shd w:val="clear" w:color="000000" w:fill="FFFFFF"/>
            <w:noWrap/>
            <w:vAlign w:val="center"/>
          </w:tcPr>
          <w:p w14:paraId="52AA261B">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3.0</w:t>
            </w:r>
          </w:p>
        </w:tc>
        <w:tc>
          <w:tcPr>
            <w:tcW w:w="488" w:type="pct"/>
            <w:shd w:val="clear" w:color="000000" w:fill="FFFFFF"/>
            <w:noWrap/>
            <w:vAlign w:val="center"/>
          </w:tcPr>
          <w:p w14:paraId="6484B9A4">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38.4</w:t>
            </w:r>
          </w:p>
        </w:tc>
        <w:tc>
          <w:tcPr>
            <w:tcW w:w="500" w:type="pct"/>
            <w:shd w:val="clear" w:color="000000" w:fill="FFFFFF"/>
            <w:noWrap/>
            <w:vAlign w:val="center"/>
          </w:tcPr>
          <w:p w14:paraId="52D2AEA1">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35.9</w:t>
            </w:r>
          </w:p>
        </w:tc>
        <w:tc>
          <w:tcPr>
            <w:tcW w:w="824" w:type="pct"/>
            <w:shd w:val="clear" w:color="000000" w:fill="FFFFFF"/>
            <w:vAlign w:val="center"/>
          </w:tcPr>
          <w:p w14:paraId="4869AB4D">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8.0</w:t>
            </w:r>
          </w:p>
        </w:tc>
        <w:tc>
          <w:tcPr>
            <w:tcW w:w="835" w:type="pct"/>
            <w:shd w:val="clear" w:color="000000" w:fill="FFFFFF"/>
            <w:vAlign w:val="center"/>
          </w:tcPr>
          <w:p w14:paraId="1D2D49C0">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9.9</w:t>
            </w:r>
          </w:p>
        </w:tc>
      </w:tr>
      <w:tr w14:paraId="3B38C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402" w:type="pct"/>
            <w:shd w:val="clear" w:color="000000" w:fill="FFFFFF"/>
            <w:vAlign w:val="center"/>
          </w:tcPr>
          <w:p w14:paraId="7EF610BD">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[16,17]</w:t>
            </w:r>
          </w:p>
        </w:tc>
        <w:tc>
          <w:tcPr>
            <w:tcW w:w="354" w:type="pct"/>
            <w:shd w:val="clear" w:color="000000" w:fill="FFFFFF"/>
            <w:vAlign w:val="center"/>
          </w:tcPr>
          <w:p w14:paraId="40ED1633">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1.0</w:t>
            </w:r>
          </w:p>
        </w:tc>
        <w:tc>
          <w:tcPr>
            <w:tcW w:w="358" w:type="pct"/>
            <w:shd w:val="clear" w:color="000000" w:fill="FFFFFF"/>
            <w:vAlign w:val="center"/>
          </w:tcPr>
          <w:p w14:paraId="62797FF6">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1.9</w:t>
            </w:r>
          </w:p>
        </w:tc>
        <w:tc>
          <w:tcPr>
            <w:tcW w:w="348" w:type="pct"/>
            <w:shd w:val="clear" w:color="000000" w:fill="FFFFFF"/>
            <w:noWrap/>
            <w:vAlign w:val="center"/>
          </w:tcPr>
          <w:p w14:paraId="6A2EED9C">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1.9</w:t>
            </w:r>
          </w:p>
        </w:tc>
        <w:tc>
          <w:tcPr>
            <w:tcW w:w="361" w:type="pct"/>
            <w:shd w:val="clear" w:color="000000" w:fill="FFFFFF"/>
            <w:noWrap/>
            <w:vAlign w:val="center"/>
          </w:tcPr>
          <w:p w14:paraId="255E736F">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1.8</w:t>
            </w:r>
          </w:p>
        </w:tc>
        <w:tc>
          <w:tcPr>
            <w:tcW w:w="526" w:type="pct"/>
            <w:shd w:val="clear" w:color="000000" w:fill="FFFFFF"/>
            <w:noWrap/>
            <w:vAlign w:val="center"/>
          </w:tcPr>
          <w:p w14:paraId="337F232C">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3.4</w:t>
            </w:r>
          </w:p>
        </w:tc>
        <w:tc>
          <w:tcPr>
            <w:tcW w:w="488" w:type="pct"/>
            <w:shd w:val="clear" w:color="000000" w:fill="FFFFFF"/>
            <w:noWrap/>
            <w:vAlign w:val="center"/>
          </w:tcPr>
          <w:p w14:paraId="2F750B27">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29.5</w:t>
            </w:r>
          </w:p>
        </w:tc>
        <w:tc>
          <w:tcPr>
            <w:tcW w:w="500" w:type="pct"/>
            <w:shd w:val="clear" w:color="000000" w:fill="FFFFFF"/>
            <w:noWrap/>
            <w:vAlign w:val="center"/>
          </w:tcPr>
          <w:p w14:paraId="3839AB8A">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19.5</w:t>
            </w:r>
          </w:p>
        </w:tc>
        <w:tc>
          <w:tcPr>
            <w:tcW w:w="824" w:type="pct"/>
            <w:shd w:val="clear" w:color="000000" w:fill="FFFFFF"/>
            <w:vAlign w:val="center"/>
          </w:tcPr>
          <w:p w14:paraId="06C4C228">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8.5</w:t>
            </w:r>
          </w:p>
        </w:tc>
        <w:tc>
          <w:tcPr>
            <w:tcW w:w="835" w:type="pct"/>
            <w:shd w:val="clear" w:color="000000" w:fill="FFFFFF"/>
            <w:vAlign w:val="center"/>
          </w:tcPr>
          <w:p w14:paraId="70841DBF">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9.9</w:t>
            </w:r>
          </w:p>
        </w:tc>
      </w:tr>
      <w:tr w14:paraId="53E83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402" w:type="pct"/>
            <w:shd w:val="clear" w:color="000000" w:fill="FFFFFF"/>
            <w:vAlign w:val="center"/>
          </w:tcPr>
          <w:p w14:paraId="0D7A61D7">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[18,20]</w:t>
            </w:r>
          </w:p>
        </w:tc>
        <w:tc>
          <w:tcPr>
            <w:tcW w:w="354" w:type="pct"/>
            <w:shd w:val="clear" w:color="000000" w:fill="FFFFFF"/>
            <w:vAlign w:val="center"/>
          </w:tcPr>
          <w:p w14:paraId="2B083565">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1.0</w:t>
            </w:r>
          </w:p>
        </w:tc>
        <w:tc>
          <w:tcPr>
            <w:tcW w:w="358" w:type="pct"/>
            <w:shd w:val="clear" w:color="000000" w:fill="FFFFFF"/>
            <w:vAlign w:val="center"/>
          </w:tcPr>
          <w:p w14:paraId="74F537AF">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1.9</w:t>
            </w:r>
          </w:p>
        </w:tc>
        <w:tc>
          <w:tcPr>
            <w:tcW w:w="348" w:type="pct"/>
            <w:shd w:val="clear" w:color="000000" w:fill="FFFFFF"/>
            <w:noWrap/>
            <w:vAlign w:val="center"/>
          </w:tcPr>
          <w:p w14:paraId="7E662629">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2.0</w:t>
            </w:r>
          </w:p>
        </w:tc>
        <w:tc>
          <w:tcPr>
            <w:tcW w:w="361" w:type="pct"/>
            <w:shd w:val="clear" w:color="000000" w:fill="FFFFFF"/>
            <w:noWrap/>
            <w:vAlign w:val="center"/>
          </w:tcPr>
          <w:p w14:paraId="2FD3012F">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1.9</w:t>
            </w:r>
          </w:p>
        </w:tc>
        <w:tc>
          <w:tcPr>
            <w:tcW w:w="526" w:type="pct"/>
            <w:shd w:val="clear" w:color="000000" w:fill="FFFFFF"/>
            <w:noWrap/>
            <w:vAlign w:val="center"/>
          </w:tcPr>
          <w:p w14:paraId="4CE13F84">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3.4</w:t>
            </w:r>
          </w:p>
        </w:tc>
        <w:tc>
          <w:tcPr>
            <w:tcW w:w="488" w:type="pct"/>
            <w:shd w:val="clear" w:color="000000" w:fill="FFFFFF"/>
            <w:noWrap/>
            <w:vAlign w:val="center"/>
          </w:tcPr>
          <w:p w14:paraId="784E83D1">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29.5</w:t>
            </w:r>
          </w:p>
        </w:tc>
        <w:tc>
          <w:tcPr>
            <w:tcW w:w="500" w:type="pct"/>
            <w:shd w:val="clear" w:color="000000" w:fill="FFFFFF"/>
            <w:noWrap/>
            <w:vAlign w:val="center"/>
          </w:tcPr>
          <w:p w14:paraId="7723D319">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49.0</w:t>
            </w:r>
          </w:p>
        </w:tc>
        <w:tc>
          <w:tcPr>
            <w:tcW w:w="824" w:type="pct"/>
            <w:shd w:val="clear" w:color="000000" w:fill="FFFFFF"/>
            <w:vAlign w:val="center"/>
          </w:tcPr>
          <w:p w14:paraId="0BBA5AB8">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9.8</w:t>
            </w:r>
          </w:p>
        </w:tc>
        <w:tc>
          <w:tcPr>
            <w:tcW w:w="835" w:type="pct"/>
            <w:shd w:val="clear" w:color="000000" w:fill="FFFFFF"/>
            <w:vAlign w:val="center"/>
          </w:tcPr>
          <w:p w14:paraId="2A3103EA">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9.9</w:t>
            </w:r>
          </w:p>
        </w:tc>
      </w:tr>
      <w:tr w14:paraId="2FD51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402" w:type="pct"/>
            <w:shd w:val="clear" w:color="000000" w:fill="FFFFFF"/>
            <w:vAlign w:val="center"/>
          </w:tcPr>
          <w:p w14:paraId="0EDABF65">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[21,25]</w:t>
            </w:r>
          </w:p>
        </w:tc>
        <w:tc>
          <w:tcPr>
            <w:tcW w:w="354" w:type="pct"/>
            <w:shd w:val="clear" w:color="000000" w:fill="FFFFFF"/>
            <w:vAlign w:val="center"/>
          </w:tcPr>
          <w:p w14:paraId="78ED4D3F">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1.3</w:t>
            </w:r>
          </w:p>
        </w:tc>
        <w:tc>
          <w:tcPr>
            <w:tcW w:w="358" w:type="pct"/>
            <w:shd w:val="clear" w:color="000000" w:fill="FFFFFF"/>
            <w:vAlign w:val="center"/>
          </w:tcPr>
          <w:p w14:paraId="42B955A2">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2.8</w:t>
            </w:r>
          </w:p>
        </w:tc>
        <w:tc>
          <w:tcPr>
            <w:tcW w:w="348" w:type="pct"/>
            <w:shd w:val="clear" w:color="000000" w:fill="FFFFFF"/>
            <w:noWrap/>
            <w:vAlign w:val="center"/>
          </w:tcPr>
          <w:p w14:paraId="5B17097B">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3.0</w:t>
            </w:r>
          </w:p>
        </w:tc>
        <w:tc>
          <w:tcPr>
            <w:tcW w:w="361" w:type="pct"/>
            <w:shd w:val="clear" w:color="000000" w:fill="FFFFFF"/>
            <w:noWrap/>
            <w:vAlign w:val="center"/>
          </w:tcPr>
          <w:p w14:paraId="1DD3A786">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2.8</w:t>
            </w:r>
          </w:p>
        </w:tc>
        <w:tc>
          <w:tcPr>
            <w:tcW w:w="526" w:type="pct"/>
            <w:shd w:val="clear" w:color="000000" w:fill="FFFFFF"/>
            <w:noWrap/>
            <w:vAlign w:val="center"/>
          </w:tcPr>
          <w:p w14:paraId="5BCE9279">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6.4</w:t>
            </w:r>
          </w:p>
        </w:tc>
        <w:tc>
          <w:tcPr>
            <w:tcW w:w="488" w:type="pct"/>
            <w:shd w:val="clear" w:color="000000" w:fill="FFFFFF"/>
            <w:noWrap/>
            <w:vAlign w:val="center"/>
          </w:tcPr>
          <w:p w14:paraId="1ED62126">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29.5</w:t>
            </w:r>
          </w:p>
        </w:tc>
        <w:tc>
          <w:tcPr>
            <w:tcW w:w="500" w:type="pct"/>
            <w:shd w:val="clear" w:color="000000" w:fill="FFFFFF"/>
            <w:noWrap/>
            <w:vAlign w:val="center"/>
          </w:tcPr>
          <w:p w14:paraId="17C26594">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54.1</w:t>
            </w:r>
          </w:p>
        </w:tc>
        <w:tc>
          <w:tcPr>
            <w:tcW w:w="824" w:type="pct"/>
            <w:shd w:val="clear" w:color="000000" w:fill="FFFFFF"/>
            <w:vAlign w:val="center"/>
          </w:tcPr>
          <w:p w14:paraId="60FB6951">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11.2</w:t>
            </w:r>
          </w:p>
        </w:tc>
        <w:tc>
          <w:tcPr>
            <w:tcW w:w="835" w:type="pct"/>
            <w:shd w:val="clear" w:color="000000" w:fill="FFFFFF"/>
            <w:vAlign w:val="center"/>
          </w:tcPr>
          <w:p w14:paraId="2476D9D8">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9.9</w:t>
            </w:r>
          </w:p>
        </w:tc>
      </w:tr>
      <w:tr w14:paraId="29E00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402" w:type="pct"/>
            <w:shd w:val="clear" w:color="000000" w:fill="FFFFFF"/>
            <w:vAlign w:val="center"/>
          </w:tcPr>
          <w:p w14:paraId="1C372FEE">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[26,30]</w:t>
            </w:r>
          </w:p>
        </w:tc>
        <w:tc>
          <w:tcPr>
            <w:tcW w:w="354" w:type="pct"/>
            <w:shd w:val="clear" w:color="000000" w:fill="FFFFFF"/>
            <w:vAlign w:val="center"/>
          </w:tcPr>
          <w:p w14:paraId="0C3687B8">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1.7</w:t>
            </w:r>
          </w:p>
        </w:tc>
        <w:tc>
          <w:tcPr>
            <w:tcW w:w="358" w:type="pct"/>
            <w:shd w:val="clear" w:color="000000" w:fill="FFFFFF"/>
            <w:vAlign w:val="center"/>
          </w:tcPr>
          <w:p w14:paraId="2301518C">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3.7</w:t>
            </w:r>
          </w:p>
        </w:tc>
        <w:tc>
          <w:tcPr>
            <w:tcW w:w="348" w:type="pct"/>
            <w:shd w:val="clear" w:color="000000" w:fill="FFFFFF"/>
            <w:noWrap/>
            <w:vAlign w:val="center"/>
          </w:tcPr>
          <w:p w14:paraId="04A22814">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4.4</w:t>
            </w:r>
          </w:p>
        </w:tc>
        <w:tc>
          <w:tcPr>
            <w:tcW w:w="361" w:type="pct"/>
            <w:shd w:val="clear" w:color="000000" w:fill="FFFFFF"/>
            <w:noWrap/>
            <w:vAlign w:val="center"/>
          </w:tcPr>
          <w:p w14:paraId="5BE82DED">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4.2</w:t>
            </w:r>
          </w:p>
        </w:tc>
        <w:tc>
          <w:tcPr>
            <w:tcW w:w="526" w:type="pct"/>
            <w:shd w:val="clear" w:color="000000" w:fill="FFFFFF"/>
            <w:noWrap/>
            <w:vAlign w:val="center"/>
          </w:tcPr>
          <w:p w14:paraId="7536D2CF">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8.9</w:t>
            </w:r>
          </w:p>
        </w:tc>
        <w:tc>
          <w:tcPr>
            <w:tcW w:w="488" w:type="pct"/>
            <w:shd w:val="clear" w:color="000000" w:fill="FFFFFF"/>
            <w:noWrap/>
            <w:vAlign w:val="center"/>
          </w:tcPr>
          <w:p w14:paraId="534236C0">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29.5</w:t>
            </w:r>
          </w:p>
        </w:tc>
        <w:tc>
          <w:tcPr>
            <w:tcW w:w="500" w:type="pct"/>
            <w:shd w:val="clear" w:color="000000" w:fill="FFFFFF"/>
            <w:noWrap/>
            <w:vAlign w:val="center"/>
          </w:tcPr>
          <w:p w14:paraId="2E3B3ECA">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58.9</w:t>
            </w:r>
          </w:p>
        </w:tc>
        <w:tc>
          <w:tcPr>
            <w:tcW w:w="824" w:type="pct"/>
            <w:shd w:val="clear" w:color="000000" w:fill="FFFFFF"/>
            <w:vAlign w:val="center"/>
          </w:tcPr>
          <w:p w14:paraId="427532EF">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12.8</w:t>
            </w:r>
          </w:p>
        </w:tc>
        <w:tc>
          <w:tcPr>
            <w:tcW w:w="835" w:type="pct"/>
            <w:shd w:val="clear" w:color="000000" w:fill="FFFFFF"/>
            <w:vAlign w:val="center"/>
          </w:tcPr>
          <w:p w14:paraId="730E72E6">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9.9</w:t>
            </w:r>
          </w:p>
        </w:tc>
      </w:tr>
      <w:tr w14:paraId="07364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402" w:type="pct"/>
            <w:shd w:val="clear" w:color="000000" w:fill="FFFFFF"/>
            <w:vAlign w:val="center"/>
          </w:tcPr>
          <w:p w14:paraId="11AD6ACC">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[31,35]</w:t>
            </w:r>
          </w:p>
        </w:tc>
        <w:tc>
          <w:tcPr>
            <w:tcW w:w="354" w:type="pct"/>
            <w:shd w:val="clear" w:color="000000" w:fill="FFFFFF"/>
            <w:vAlign w:val="center"/>
          </w:tcPr>
          <w:p w14:paraId="44E6CDE1">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2.2</w:t>
            </w:r>
          </w:p>
        </w:tc>
        <w:tc>
          <w:tcPr>
            <w:tcW w:w="358" w:type="pct"/>
            <w:shd w:val="clear" w:color="000000" w:fill="FFFFFF"/>
            <w:vAlign w:val="center"/>
          </w:tcPr>
          <w:p w14:paraId="65750C4C">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5.1</w:t>
            </w:r>
          </w:p>
        </w:tc>
        <w:tc>
          <w:tcPr>
            <w:tcW w:w="348" w:type="pct"/>
            <w:shd w:val="clear" w:color="000000" w:fill="FFFFFF"/>
            <w:noWrap/>
            <w:vAlign w:val="center"/>
          </w:tcPr>
          <w:p w14:paraId="5665BE76">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5.0</w:t>
            </w:r>
          </w:p>
        </w:tc>
        <w:tc>
          <w:tcPr>
            <w:tcW w:w="361" w:type="pct"/>
            <w:shd w:val="clear" w:color="000000" w:fill="FFFFFF"/>
            <w:noWrap/>
            <w:vAlign w:val="center"/>
          </w:tcPr>
          <w:p w14:paraId="1848A291">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5.5</w:t>
            </w:r>
          </w:p>
        </w:tc>
        <w:tc>
          <w:tcPr>
            <w:tcW w:w="526" w:type="pct"/>
            <w:shd w:val="clear" w:color="000000" w:fill="FFFFFF"/>
            <w:noWrap/>
            <w:vAlign w:val="center"/>
          </w:tcPr>
          <w:p w14:paraId="35914528">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9.9</w:t>
            </w:r>
          </w:p>
        </w:tc>
        <w:tc>
          <w:tcPr>
            <w:tcW w:w="488" w:type="pct"/>
            <w:shd w:val="clear" w:color="000000" w:fill="FFFFFF"/>
            <w:noWrap/>
            <w:vAlign w:val="center"/>
          </w:tcPr>
          <w:p w14:paraId="2116D704">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29.5</w:t>
            </w:r>
          </w:p>
        </w:tc>
        <w:tc>
          <w:tcPr>
            <w:tcW w:w="500" w:type="pct"/>
            <w:shd w:val="clear" w:color="000000" w:fill="FFFFFF"/>
            <w:noWrap/>
            <w:vAlign w:val="center"/>
          </w:tcPr>
          <w:p w14:paraId="044372DF">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58.9</w:t>
            </w:r>
          </w:p>
        </w:tc>
        <w:tc>
          <w:tcPr>
            <w:tcW w:w="824" w:type="pct"/>
            <w:shd w:val="clear" w:color="000000" w:fill="FFFFFF"/>
            <w:vAlign w:val="center"/>
          </w:tcPr>
          <w:p w14:paraId="37D5E5BB">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13.3</w:t>
            </w:r>
          </w:p>
        </w:tc>
        <w:tc>
          <w:tcPr>
            <w:tcW w:w="835" w:type="pct"/>
            <w:shd w:val="clear" w:color="000000" w:fill="FFFFFF"/>
            <w:vAlign w:val="center"/>
          </w:tcPr>
          <w:p w14:paraId="1657186F">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9.9</w:t>
            </w:r>
          </w:p>
        </w:tc>
      </w:tr>
      <w:tr w14:paraId="20362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402" w:type="pct"/>
            <w:shd w:val="clear" w:color="000000" w:fill="FFFFFF"/>
            <w:vAlign w:val="center"/>
          </w:tcPr>
          <w:p w14:paraId="475FF0DA">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[36,40]</w:t>
            </w:r>
          </w:p>
        </w:tc>
        <w:tc>
          <w:tcPr>
            <w:tcW w:w="354" w:type="pct"/>
            <w:shd w:val="clear" w:color="000000" w:fill="FFFFFF"/>
            <w:vAlign w:val="center"/>
          </w:tcPr>
          <w:p w14:paraId="46A7BDE0">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2.7</w:t>
            </w:r>
          </w:p>
        </w:tc>
        <w:tc>
          <w:tcPr>
            <w:tcW w:w="358" w:type="pct"/>
            <w:shd w:val="clear" w:color="000000" w:fill="FFFFFF"/>
            <w:vAlign w:val="center"/>
          </w:tcPr>
          <w:p w14:paraId="2C2C1CAF">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7.1</w:t>
            </w:r>
          </w:p>
        </w:tc>
        <w:tc>
          <w:tcPr>
            <w:tcW w:w="348" w:type="pct"/>
            <w:shd w:val="clear" w:color="000000" w:fill="FFFFFF"/>
            <w:noWrap/>
            <w:vAlign w:val="center"/>
          </w:tcPr>
          <w:p w14:paraId="3355250A">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7.3</w:t>
            </w:r>
          </w:p>
        </w:tc>
        <w:tc>
          <w:tcPr>
            <w:tcW w:w="361" w:type="pct"/>
            <w:shd w:val="clear" w:color="000000" w:fill="FFFFFF"/>
            <w:noWrap/>
            <w:vAlign w:val="center"/>
          </w:tcPr>
          <w:p w14:paraId="647AC4B3">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10.1</w:t>
            </w:r>
          </w:p>
        </w:tc>
        <w:tc>
          <w:tcPr>
            <w:tcW w:w="526" w:type="pct"/>
            <w:shd w:val="clear" w:color="000000" w:fill="FFFFFF"/>
            <w:noWrap/>
            <w:vAlign w:val="center"/>
          </w:tcPr>
          <w:p w14:paraId="54D8FF96">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14.8</w:t>
            </w:r>
          </w:p>
        </w:tc>
        <w:tc>
          <w:tcPr>
            <w:tcW w:w="488" w:type="pct"/>
            <w:shd w:val="clear" w:color="000000" w:fill="FFFFFF"/>
            <w:noWrap/>
            <w:vAlign w:val="center"/>
          </w:tcPr>
          <w:p w14:paraId="23D2014C">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29.5</w:t>
            </w:r>
          </w:p>
        </w:tc>
        <w:tc>
          <w:tcPr>
            <w:tcW w:w="500" w:type="pct"/>
            <w:shd w:val="clear" w:color="000000" w:fill="FFFFFF"/>
            <w:noWrap/>
            <w:vAlign w:val="center"/>
          </w:tcPr>
          <w:p w14:paraId="4A88985A">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58.9</w:t>
            </w:r>
          </w:p>
        </w:tc>
        <w:tc>
          <w:tcPr>
            <w:tcW w:w="824" w:type="pct"/>
            <w:shd w:val="clear" w:color="000000" w:fill="FFFFFF"/>
            <w:vAlign w:val="center"/>
          </w:tcPr>
          <w:p w14:paraId="25BAB221">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18.2</w:t>
            </w:r>
          </w:p>
        </w:tc>
        <w:tc>
          <w:tcPr>
            <w:tcW w:w="835" w:type="pct"/>
            <w:shd w:val="clear" w:color="000000" w:fill="FFFFFF"/>
            <w:vAlign w:val="center"/>
          </w:tcPr>
          <w:p w14:paraId="0DC4EC12">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9.9</w:t>
            </w:r>
          </w:p>
        </w:tc>
      </w:tr>
      <w:tr w14:paraId="2479F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402" w:type="pct"/>
            <w:shd w:val="clear" w:color="000000" w:fill="FFFFFF"/>
            <w:vAlign w:val="center"/>
          </w:tcPr>
          <w:p w14:paraId="57F2523E">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[41,45]</w:t>
            </w:r>
          </w:p>
        </w:tc>
        <w:tc>
          <w:tcPr>
            <w:tcW w:w="354" w:type="pct"/>
            <w:shd w:val="clear" w:color="000000" w:fill="FFFFFF"/>
            <w:vAlign w:val="center"/>
          </w:tcPr>
          <w:p w14:paraId="0649FD21">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3.2</w:t>
            </w:r>
          </w:p>
        </w:tc>
        <w:tc>
          <w:tcPr>
            <w:tcW w:w="358" w:type="pct"/>
            <w:shd w:val="clear" w:color="000000" w:fill="FFFFFF"/>
            <w:vAlign w:val="center"/>
          </w:tcPr>
          <w:p w14:paraId="5F807DFA">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11.3</w:t>
            </w:r>
          </w:p>
        </w:tc>
        <w:tc>
          <w:tcPr>
            <w:tcW w:w="348" w:type="pct"/>
            <w:shd w:val="clear" w:color="000000" w:fill="FFFFFF"/>
            <w:noWrap/>
            <w:vAlign w:val="center"/>
          </w:tcPr>
          <w:p w14:paraId="5F6DD95A">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15.1</w:t>
            </w:r>
          </w:p>
        </w:tc>
        <w:tc>
          <w:tcPr>
            <w:tcW w:w="361" w:type="pct"/>
            <w:shd w:val="clear" w:color="000000" w:fill="FFFFFF"/>
            <w:noWrap/>
            <w:vAlign w:val="center"/>
          </w:tcPr>
          <w:p w14:paraId="1438435D">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15.7</w:t>
            </w:r>
          </w:p>
        </w:tc>
        <w:tc>
          <w:tcPr>
            <w:tcW w:w="526" w:type="pct"/>
            <w:shd w:val="clear" w:color="000000" w:fill="FFFFFF"/>
            <w:noWrap/>
            <w:vAlign w:val="center"/>
          </w:tcPr>
          <w:p w14:paraId="4D7D0F51">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25.6</w:t>
            </w:r>
          </w:p>
        </w:tc>
        <w:tc>
          <w:tcPr>
            <w:tcW w:w="488" w:type="pct"/>
            <w:shd w:val="clear" w:color="000000" w:fill="FFFFFF"/>
            <w:noWrap/>
            <w:vAlign w:val="center"/>
          </w:tcPr>
          <w:p w14:paraId="51C169AC">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44.3</w:t>
            </w:r>
          </w:p>
        </w:tc>
        <w:tc>
          <w:tcPr>
            <w:tcW w:w="500" w:type="pct"/>
            <w:shd w:val="clear" w:color="000000" w:fill="FFFFFF"/>
            <w:noWrap/>
            <w:vAlign w:val="center"/>
          </w:tcPr>
          <w:p w14:paraId="03FFBDC2">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80.0</w:t>
            </w:r>
          </w:p>
        </w:tc>
        <w:tc>
          <w:tcPr>
            <w:tcW w:w="824" w:type="pct"/>
            <w:shd w:val="clear" w:color="000000" w:fill="FFFFFF"/>
            <w:vAlign w:val="center"/>
          </w:tcPr>
          <w:p w14:paraId="5652485F">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26.5</w:t>
            </w:r>
          </w:p>
        </w:tc>
        <w:tc>
          <w:tcPr>
            <w:tcW w:w="835" w:type="pct"/>
            <w:shd w:val="clear" w:color="000000" w:fill="FFFFFF"/>
            <w:vAlign w:val="center"/>
          </w:tcPr>
          <w:p w14:paraId="00F00A9E">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9.9</w:t>
            </w:r>
          </w:p>
        </w:tc>
      </w:tr>
      <w:tr w14:paraId="11553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402" w:type="pct"/>
            <w:shd w:val="clear" w:color="000000" w:fill="FFFFFF"/>
            <w:vAlign w:val="center"/>
          </w:tcPr>
          <w:p w14:paraId="76A249BD">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[46,50]</w:t>
            </w:r>
          </w:p>
        </w:tc>
        <w:tc>
          <w:tcPr>
            <w:tcW w:w="354" w:type="pct"/>
            <w:shd w:val="clear" w:color="000000" w:fill="FFFFFF"/>
            <w:vAlign w:val="center"/>
          </w:tcPr>
          <w:p w14:paraId="4AF3D431">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5.1</w:t>
            </w:r>
          </w:p>
        </w:tc>
        <w:tc>
          <w:tcPr>
            <w:tcW w:w="358" w:type="pct"/>
            <w:shd w:val="clear" w:color="000000" w:fill="FFFFFF"/>
            <w:vAlign w:val="center"/>
          </w:tcPr>
          <w:p w14:paraId="07203173">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15.9</w:t>
            </w:r>
          </w:p>
        </w:tc>
        <w:tc>
          <w:tcPr>
            <w:tcW w:w="348" w:type="pct"/>
            <w:shd w:val="clear" w:color="000000" w:fill="FFFFFF"/>
            <w:noWrap/>
            <w:vAlign w:val="center"/>
          </w:tcPr>
          <w:p w14:paraId="7915AD7D">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35.8</w:t>
            </w:r>
          </w:p>
        </w:tc>
        <w:tc>
          <w:tcPr>
            <w:tcW w:w="361" w:type="pct"/>
            <w:shd w:val="clear" w:color="000000" w:fill="FFFFFF"/>
            <w:noWrap/>
            <w:vAlign w:val="center"/>
          </w:tcPr>
          <w:p w14:paraId="4FAD94C3">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29.1</w:t>
            </w:r>
          </w:p>
        </w:tc>
        <w:tc>
          <w:tcPr>
            <w:tcW w:w="526" w:type="pct"/>
            <w:shd w:val="clear" w:color="000000" w:fill="FFFFFF"/>
            <w:noWrap/>
            <w:vAlign w:val="center"/>
          </w:tcPr>
          <w:p w14:paraId="5130DC86">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38.4</w:t>
            </w:r>
          </w:p>
        </w:tc>
        <w:tc>
          <w:tcPr>
            <w:tcW w:w="488" w:type="pct"/>
            <w:shd w:val="clear" w:color="000000" w:fill="FFFFFF"/>
            <w:noWrap/>
            <w:vAlign w:val="center"/>
          </w:tcPr>
          <w:p w14:paraId="5A88D8CB">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44.3</w:t>
            </w:r>
          </w:p>
        </w:tc>
        <w:tc>
          <w:tcPr>
            <w:tcW w:w="500" w:type="pct"/>
            <w:shd w:val="clear" w:color="000000" w:fill="FFFFFF"/>
            <w:noWrap/>
            <w:vAlign w:val="center"/>
          </w:tcPr>
          <w:p w14:paraId="4EF1D4F6">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88.8</w:t>
            </w:r>
          </w:p>
        </w:tc>
        <w:tc>
          <w:tcPr>
            <w:tcW w:w="824" w:type="pct"/>
            <w:shd w:val="clear" w:color="000000" w:fill="FFFFFF"/>
            <w:vAlign w:val="center"/>
          </w:tcPr>
          <w:p w14:paraId="3614BE96">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35.5</w:t>
            </w:r>
          </w:p>
        </w:tc>
        <w:tc>
          <w:tcPr>
            <w:tcW w:w="835" w:type="pct"/>
            <w:shd w:val="clear" w:color="000000" w:fill="FFFFFF"/>
            <w:vAlign w:val="center"/>
          </w:tcPr>
          <w:p w14:paraId="474E3F3F">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9.9</w:t>
            </w:r>
          </w:p>
        </w:tc>
      </w:tr>
      <w:tr w14:paraId="421E6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402" w:type="pct"/>
            <w:shd w:val="clear" w:color="000000" w:fill="FFFFFF"/>
            <w:vAlign w:val="center"/>
          </w:tcPr>
          <w:p w14:paraId="0CA6DECC">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[51,55]</w:t>
            </w:r>
          </w:p>
        </w:tc>
        <w:tc>
          <w:tcPr>
            <w:tcW w:w="354" w:type="pct"/>
            <w:shd w:val="clear" w:color="000000" w:fill="FFFFFF"/>
            <w:vAlign w:val="center"/>
          </w:tcPr>
          <w:p w14:paraId="78BDEB48">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6.2</w:t>
            </w:r>
          </w:p>
        </w:tc>
        <w:tc>
          <w:tcPr>
            <w:tcW w:w="358" w:type="pct"/>
            <w:shd w:val="clear" w:color="000000" w:fill="FFFFFF"/>
            <w:vAlign w:val="center"/>
          </w:tcPr>
          <w:p w14:paraId="28F82BAF">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21.2</w:t>
            </w:r>
          </w:p>
        </w:tc>
        <w:tc>
          <w:tcPr>
            <w:tcW w:w="348" w:type="pct"/>
            <w:shd w:val="clear" w:color="000000" w:fill="FFFFFF"/>
            <w:noWrap/>
            <w:vAlign w:val="center"/>
          </w:tcPr>
          <w:p w14:paraId="53B09C3C">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48.8</w:t>
            </w:r>
          </w:p>
        </w:tc>
        <w:tc>
          <w:tcPr>
            <w:tcW w:w="361" w:type="pct"/>
            <w:shd w:val="clear" w:color="000000" w:fill="FFFFFF"/>
            <w:noWrap/>
            <w:vAlign w:val="center"/>
          </w:tcPr>
          <w:p w14:paraId="39668476">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32.2</w:t>
            </w:r>
          </w:p>
        </w:tc>
        <w:tc>
          <w:tcPr>
            <w:tcW w:w="526" w:type="pct"/>
            <w:shd w:val="clear" w:color="000000" w:fill="FFFFFF"/>
            <w:noWrap/>
            <w:vAlign w:val="center"/>
          </w:tcPr>
          <w:p w14:paraId="2CF47477">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51.2</w:t>
            </w:r>
          </w:p>
        </w:tc>
        <w:tc>
          <w:tcPr>
            <w:tcW w:w="488" w:type="pct"/>
            <w:shd w:val="clear" w:color="000000" w:fill="FFFFFF"/>
            <w:noWrap/>
            <w:vAlign w:val="center"/>
          </w:tcPr>
          <w:p w14:paraId="3924CBA7">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58.6</w:t>
            </w:r>
          </w:p>
        </w:tc>
        <w:tc>
          <w:tcPr>
            <w:tcW w:w="500" w:type="pct"/>
            <w:shd w:val="clear" w:color="000000" w:fill="FFFFFF"/>
            <w:noWrap/>
            <w:vAlign w:val="center"/>
          </w:tcPr>
          <w:p w14:paraId="53A59803">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100.4</w:t>
            </w:r>
          </w:p>
        </w:tc>
        <w:tc>
          <w:tcPr>
            <w:tcW w:w="824" w:type="pct"/>
            <w:shd w:val="clear" w:color="000000" w:fill="FFFFFF"/>
            <w:vAlign w:val="center"/>
          </w:tcPr>
          <w:p w14:paraId="3AF10357">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41.5</w:t>
            </w:r>
          </w:p>
        </w:tc>
        <w:tc>
          <w:tcPr>
            <w:tcW w:w="835" w:type="pct"/>
            <w:shd w:val="clear" w:color="000000" w:fill="FFFFFF"/>
            <w:vAlign w:val="center"/>
          </w:tcPr>
          <w:p w14:paraId="03D832A5">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9.9</w:t>
            </w:r>
          </w:p>
        </w:tc>
      </w:tr>
      <w:tr w14:paraId="5CB6B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402" w:type="pct"/>
            <w:shd w:val="clear" w:color="000000" w:fill="FFFFFF"/>
            <w:vAlign w:val="center"/>
          </w:tcPr>
          <w:p w14:paraId="235D94DD">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[56,60]</w:t>
            </w:r>
          </w:p>
        </w:tc>
        <w:tc>
          <w:tcPr>
            <w:tcW w:w="354" w:type="pct"/>
            <w:shd w:val="clear" w:color="000000" w:fill="FFFFFF"/>
            <w:vAlign w:val="center"/>
          </w:tcPr>
          <w:p w14:paraId="5824B4EE">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8.3</w:t>
            </w:r>
          </w:p>
        </w:tc>
        <w:tc>
          <w:tcPr>
            <w:tcW w:w="358" w:type="pct"/>
            <w:shd w:val="clear" w:color="000000" w:fill="FFFFFF"/>
            <w:vAlign w:val="center"/>
          </w:tcPr>
          <w:p w14:paraId="133DF5B7">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28.3</w:t>
            </w:r>
          </w:p>
        </w:tc>
        <w:tc>
          <w:tcPr>
            <w:tcW w:w="348" w:type="pct"/>
            <w:shd w:val="clear" w:color="000000" w:fill="FFFFFF"/>
            <w:noWrap/>
            <w:vAlign w:val="center"/>
          </w:tcPr>
          <w:p w14:paraId="4B082C7F">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78.0</w:t>
            </w:r>
          </w:p>
        </w:tc>
        <w:tc>
          <w:tcPr>
            <w:tcW w:w="361" w:type="pct"/>
            <w:shd w:val="clear" w:color="000000" w:fill="FFFFFF"/>
            <w:noWrap/>
            <w:vAlign w:val="center"/>
          </w:tcPr>
          <w:p w14:paraId="139FD4C3">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53.8</w:t>
            </w:r>
          </w:p>
        </w:tc>
        <w:tc>
          <w:tcPr>
            <w:tcW w:w="526" w:type="pct"/>
            <w:shd w:val="clear" w:color="000000" w:fill="FFFFFF"/>
            <w:noWrap/>
            <w:vAlign w:val="center"/>
          </w:tcPr>
          <w:p w14:paraId="75B20165">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76.9</w:t>
            </w:r>
          </w:p>
        </w:tc>
        <w:tc>
          <w:tcPr>
            <w:tcW w:w="488" w:type="pct"/>
            <w:shd w:val="clear" w:color="000000" w:fill="FFFFFF"/>
            <w:noWrap/>
            <w:vAlign w:val="center"/>
          </w:tcPr>
          <w:p w14:paraId="48EC879C">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58.6</w:t>
            </w:r>
          </w:p>
        </w:tc>
        <w:tc>
          <w:tcPr>
            <w:tcW w:w="500" w:type="pct"/>
            <w:shd w:val="clear" w:color="auto" w:fill="FEF2CC" w:themeFill="accent4" w:themeFillTint="33"/>
            <w:noWrap/>
            <w:vAlign w:val="center"/>
          </w:tcPr>
          <w:p w14:paraId="351B58B2">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100.4</w:t>
            </w:r>
          </w:p>
        </w:tc>
        <w:tc>
          <w:tcPr>
            <w:tcW w:w="824" w:type="pct"/>
            <w:shd w:val="clear" w:color="000000" w:fill="FFFFFF"/>
            <w:vAlign w:val="center"/>
          </w:tcPr>
          <w:p w14:paraId="3E0020B7">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58.1</w:t>
            </w:r>
          </w:p>
        </w:tc>
        <w:tc>
          <w:tcPr>
            <w:tcW w:w="835" w:type="pct"/>
            <w:shd w:val="clear" w:color="000000" w:fill="FFFFFF"/>
            <w:vAlign w:val="center"/>
          </w:tcPr>
          <w:p w14:paraId="73538F26">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9.9</w:t>
            </w:r>
          </w:p>
        </w:tc>
      </w:tr>
      <w:tr w14:paraId="7931F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402" w:type="pct"/>
            <w:shd w:val="clear" w:color="000000" w:fill="FFFFFF"/>
            <w:vAlign w:val="center"/>
          </w:tcPr>
          <w:p w14:paraId="694D2324">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w:t>
            </w:r>
            <w:r>
              <w:rPr>
                <w:rFonts w:ascii="微软雅黑" w:hAnsi="微软雅黑" w:eastAsia="微软雅黑" w:cs="宋体"/>
                <w:b/>
                <w:bCs/>
                <w:kern w:val="0"/>
                <w:sz w:val="18"/>
                <w:szCs w:val="18"/>
              </w:rPr>
              <w:t>61</w:t>
            </w:r>
            <w:r>
              <w:rPr>
                <w:rFonts w:hint="eastAsia" w:ascii="微软雅黑" w:hAnsi="微软雅黑" w:eastAsia="微软雅黑" w:cs="宋体"/>
                <w:b/>
                <w:bCs/>
                <w:kern w:val="0"/>
                <w:sz w:val="18"/>
                <w:szCs w:val="18"/>
              </w:rPr>
              <w:t>,</w:t>
            </w:r>
            <w:r>
              <w:rPr>
                <w:rFonts w:ascii="微软雅黑" w:hAnsi="微软雅黑" w:eastAsia="微软雅黑" w:cs="宋体"/>
                <w:b/>
                <w:bCs/>
                <w:kern w:val="0"/>
                <w:sz w:val="18"/>
                <w:szCs w:val="18"/>
              </w:rPr>
              <w:t>65</w:t>
            </w:r>
            <w:r>
              <w:rPr>
                <w:rFonts w:hint="eastAsia" w:ascii="微软雅黑" w:hAnsi="微软雅黑" w:eastAsia="微软雅黑" w:cs="宋体"/>
                <w:b/>
                <w:bCs/>
                <w:kern w:val="0"/>
                <w:sz w:val="18"/>
                <w:szCs w:val="18"/>
              </w:rPr>
              <w:t>]</w:t>
            </w:r>
          </w:p>
        </w:tc>
        <w:tc>
          <w:tcPr>
            <w:tcW w:w="354" w:type="pct"/>
            <w:shd w:val="clear" w:color="000000" w:fill="FFFFFF"/>
            <w:vAlign w:val="center"/>
          </w:tcPr>
          <w:p w14:paraId="4F4A01FB">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13.0</w:t>
            </w:r>
          </w:p>
        </w:tc>
        <w:tc>
          <w:tcPr>
            <w:tcW w:w="358" w:type="pct"/>
            <w:shd w:val="clear" w:color="000000" w:fill="FFFFFF"/>
            <w:vAlign w:val="center"/>
          </w:tcPr>
          <w:p w14:paraId="653AD538">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46.6</w:t>
            </w:r>
          </w:p>
        </w:tc>
        <w:tc>
          <w:tcPr>
            <w:tcW w:w="348" w:type="pct"/>
            <w:shd w:val="clear" w:color="000000" w:fill="FFFFFF"/>
            <w:noWrap/>
            <w:vAlign w:val="center"/>
          </w:tcPr>
          <w:p w14:paraId="1D12B9C9">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124.2</w:t>
            </w:r>
          </w:p>
        </w:tc>
        <w:tc>
          <w:tcPr>
            <w:tcW w:w="361" w:type="pct"/>
            <w:shd w:val="clear" w:color="000000" w:fill="FFFFFF"/>
            <w:noWrap/>
            <w:vAlign w:val="center"/>
          </w:tcPr>
          <w:p w14:paraId="726E11D5">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100.4</w:t>
            </w:r>
          </w:p>
        </w:tc>
        <w:tc>
          <w:tcPr>
            <w:tcW w:w="526" w:type="pct"/>
            <w:shd w:val="clear" w:color="000000" w:fill="FFFFFF"/>
            <w:noWrap/>
            <w:vAlign w:val="center"/>
          </w:tcPr>
          <w:p w14:paraId="03AF12F7">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126.1</w:t>
            </w:r>
          </w:p>
        </w:tc>
        <w:tc>
          <w:tcPr>
            <w:tcW w:w="488" w:type="pct"/>
            <w:shd w:val="clear" w:color="000000" w:fill="FFFFFF"/>
            <w:noWrap/>
            <w:vAlign w:val="center"/>
          </w:tcPr>
          <w:p w14:paraId="6E77477F">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108.6</w:t>
            </w:r>
          </w:p>
        </w:tc>
        <w:tc>
          <w:tcPr>
            <w:tcW w:w="500" w:type="pct"/>
            <w:shd w:val="clear" w:color="auto" w:fill="FEF2CC" w:themeFill="accent4" w:themeFillTint="33"/>
            <w:noWrap/>
            <w:vAlign w:val="center"/>
          </w:tcPr>
          <w:p w14:paraId="70FED50F">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148.6</w:t>
            </w:r>
          </w:p>
        </w:tc>
        <w:tc>
          <w:tcPr>
            <w:tcW w:w="824" w:type="pct"/>
            <w:shd w:val="clear" w:color="000000" w:fill="FFFFFF"/>
            <w:vAlign w:val="center"/>
          </w:tcPr>
          <w:p w14:paraId="1AB7B3DE">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73.1</w:t>
            </w:r>
          </w:p>
        </w:tc>
        <w:tc>
          <w:tcPr>
            <w:tcW w:w="835" w:type="pct"/>
            <w:shd w:val="clear" w:color="000000" w:fill="FFFFFF"/>
            <w:vAlign w:val="center"/>
          </w:tcPr>
          <w:p w14:paraId="212DC09F">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9.9</w:t>
            </w:r>
          </w:p>
        </w:tc>
      </w:tr>
      <w:tr w14:paraId="6564F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402" w:type="pct"/>
            <w:shd w:val="clear" w:color="000000" w:fill="FFFFFF"/>
            <w:vAlign w:val="center"/>
          </w:tcPr>
          <w:p w14:paraId="0D633CB1">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w:t>
            </w:r>
            <w:r>
              <w:rPr>
                <w:rFonts w:ascii="微软雅黑" w:hAnsi="微软雅黑" w:eastAsia="微软雅黑" w:cs="宋体"/>
                <w:b/>
                <w:bCs/>
                <w:kern w:val="0"/>
                <w:sz w:val="18"/>
                <w:szCs w:val="18"/>
              </w:rPr>
              <w:t>66</w:t>
            </w:r>
            <w:r>
              <w:rPr>
                <w:rFonts w:hint="eastAsia" w:ascii="微软雅黑" w:hAnsi="微软雅黑" w:eastAsia="微软雅黑" w:cs="宋体"/>
                <w:b/>
                <w:bCs/>
                <w:kern w:val="0"/>
                <w:sz w:val="18"/>
                <w:szCs w:val="18"/>
              </w:rPr>
              <w:t>,</w:t>
            </w:r>
            <w:r>
              <w:rPr>
                <w:rFonts w:ascii="微软雅黑" w:hAnsi="微软雅黑" w:eastAsia="微软雅黑" w:cs="宋体"/>
                <w:b/>
                <w:bCs/>
                <w:kern w:val="0"/>
                <w:sz w:val="18"/>
                <w:szCs w:val="18"/>
              </w:rPr>
              <w:t>70</w:t>
            </w:r>
            <w:r>
              <w:rPr>
                <w:rFonts w:hint="eastAsia" w:ascii="微软雅黑" w:hAnsi="微软雅黑" w:eastAsia="微软雅黑" w:cs="宋体"/>
                <w:b/>
                <w:bCs/>
                <w:kern w:val="0"/>
                <w:sz w:val="18"/>
                <w:szCs w:val="18"/>
              </w:rPr>
              <w:t>]</w:t>
            </w:r>
          </w:p>
        </w:tc>
        <w:tc>
          <w:tcPr>
            <w:tcW w:w="354" w:type="pct"/>
            <w:shd w:val="clear" w:color="000000" w:fill="FFFFFF"/>
            <w:vAlign w:val="center"/>
          </w:tcPr>
          <w:p w14:paraId="331C1D74">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16.7</w:t>
            </w:r>
          </w:p>
        </w:tc>
        <w:tc>
          <w:tcPr>
            <w:tcW w:w="358" w:type="pct"/>
            <w:shd w:val="clear" w:color="000000" w:fill="FFFFFF"/>
            <w:vAlign w:val="center"/>
          </w:tcPr>
          <w:p w14:paraId="58A2CC19">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62.5</w:t>
            </w:r>
          </w:p>
        </w:tc>
        <w:tc>
          <w:tcPr>
            <w:tcW w:w="348" w:type="pct"/>
            <w:shd w:val="clear" w:color="000000" w:fill="FFFFFF"/>
            <w:noWrap/>
            <w:vAlign w:val="center"/>
          </w:tcPr>
          <w:p w14:paraId="787CB691">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192.8</w:t>
            </w:r>
          </w:p>
        </w:tc>
        <w:tc>
          <w:tcPr>
            <w:tcW w:w="361" w:type="pct"/>
            <w:shd w:val="clear" w:color="000000" w:fill="FFFFFF"/>
            <w:noWrap/>
            <w:vAlign w:val="center"/>
          </w:tcPr>
          <w:p w14:paraId="6374D08F">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182.3</w:t>
            </w:r>
          </w:p>
        </w:tc>
        <w:tc>
          <w:tcPr>
            <w:tcW w:w="526" w:type="pct"/>
            <w:shd w:val="clear" w:color="000000" w:fill="FFFFFF"/>
            <w:noWrap/>
            <w:vAlign w:val="center"/>
          </w:tcPr>
          <w:p w14:paraId="1371EFC5">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165.6</w:t>
            </w:r>
          </w:p>
        </w:tc>
        <w:tc>
          <w:tcPr>
            <w:tcW w:w="488" w:type="pct"/>
            <w:shd w:val="clear" w:color="000000" w:fill="FFFFFF"/>
            <w:noWrap/>
            <w:vAlign w:val="center"/>
          </w:tcPr>
          <w:p w14:paraId="150808AC">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108.6</w:t>
            </w:r>
          </w:p>
        </w:tc>
        <w:tc>
          <w:tcPr>
            <w:tcW w:w="500" w:type="pct"/>
            <w:shd w:val="clear" w:color="auto" w:fill="FEF2CC" w:themeFill="accent4" w:themeFillTint="33"/>
            <w:noWrap/>
            <w:vAlign w:val="center"/>
          </w:tcPr>
          <w:p w14:paraId="7041797C">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w:t>
            </w:r>
          </w:p>
        </w:tc>
        <w:tc>
          <w:tcPr>
            <w:tcW w:w="824" w:type="pct"/>
            <w:shd w:val="clear" w:color="000000" w:fill="FFFFFF"/>
            <w:vAlign w:val="center"/>
          </w:tcPr>
          <w:p w14:paraId="743F1D10">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106.3</w:t>
            </w:r>
          </w:p>
        </w:tc>
        <w:tc>
          <w:tcPr>
            <w:tcW w:w="835" w:type="pct"/>
            <w:shd w:val="clear" w:color="000000" w:fill="FFFFFF"/>
            <w:vAlign w:val="center"/>
          </w:tcPr>
          <w:p w14:paraId="7702617A">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9.9</w:t>
            </w:r>
          </w:p>
        </w:tc>
      </w:tr>
      <w:tr w14:paraId="61255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402" w:type="pct"/>
            <w:shd w:val="clear" w:color="auto" w:fill="FEF2CC" w:themeFill="accent4" w:themeFillTint="33"/>
            <w:vAlign w:val="center"/>
          </w:tcPr>
          <w:p w14:paraId="6D58B512">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[71,75]</w:t>
            </w:r>
          </w:p>
        </w:tc>
        <w:tc>
          <w:tcPr>
            <w:tcW w:w="354" w:type="pct"/>
            <w:shd w:val="clear" w:color="auto" w:fill="FEF2CC" w:themeFill="accent4" w:themeFillTint="33"/>
            <w:vAlign w:val="center"/>
          </w:tcPr>
          <w:p w14:paraId="7F276C65">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21.0</w:t>
            </w:r>
          </w:p>
        </w:tc>
        <w:tc>
          <w:tcPr>
            <w:tcW w:w="358" w:type="pct"/>
            <w:shd w:val="clear" w:color="auto" w:fill="FEF2CC" w:themeFill="accent4" w:themeFillTint="33"/>
            <w:vAlign w:val="center"/>
          </w:tcPr>
          <w:p w14:paraId="26765E72">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78.5</w:t>
            </w:r>
          </w:p>
        </w:tc>
        <w:tc>
          <w:tcPr>
            <w:tcW w:w="348" w:type="pct"/>
            <w:shd w:val="clear" w:color="auto" w:fill="FEF2CC" w:themeFill="accent4" w:themeFillTint="33"/>
            <w:noWrap/>
            <w:vAlign w:val="center"/>
          </w:tcPr>
          <w:p w14:paraId="261209B7">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294.9</w:t>
            </w:r>
          </w:p>
        </w:tc>
        <w:tc>
          <w:tcPr>
            <w:tcW w:w="361" w:type="pct"/>
            <w:shd w:val="clear" w:color="auto" w:fill="FEF2CC" w:themeFill="accent4" w:themeFillTint="33"/>
            <w:noWrap/>
            <w:vAlign w:val="center"/>
          </w:tcPr>
          <w:p w14:paraId="1D0B8434">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290.1</w:t>
            </w:r>
          </w:p>
        </w:tc>
        <w:tc>
          <w:tcPr>
            <w:tcW w:w="526" w:type="pct"/>
            <w:shd w:val="clear" w:color="auto" w:fill="FEF2CC" w:themeFill="accent4" w:themeFillTint="33"/>
            <w:noWrap/>
            <w:vAlign w:val="center"/>
          </w:tcPr>
          <w:p w14:paraId="5DDB86BF">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210.9</w:t>
            </w:r>
          </w:p>
        </w:tc>
        <w:tc>
          <w:tcPr>
            <w:tcW w:w="488" w:type="pct"/>
            <w:shd w:val="clear" w:color="auto" w:fill="FEF2CC" w:themeFill="accent4" w:themeFillTint="33"/>
            <w:noWrap/>
            <w:vAlign w:val="center"/>
          </w:tcPr>
          <w:p w14:paraId="49CD2EA5">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166.0</w:t>
            </w:r>
          </w:p>
        </w:tc>
        <w:tc>
          <w:tcPr>
            <w:tcW w:w="500" w:type="pct"/>
            <w:shd w:val="clear" w:color="auto" w:fill="FEF2CC" w:themeFill="accent4" w:themeFillTint="33"/>
            <w:noWrap/>
            <w:vAlign w:val="center"/>
          </w:tcPr>
          <w:p w14:paraId="5F8340F0">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w:t>
            </w:r>
          </w:p>
        </w:tc>
        <w:tc>
          <w:tcPr>
            <w:tcW w:w="824" w:type="pct"/>
            <w:shd w:val="clear" w:color="auto" w:fill="FEF2CC" w:themeFill="accent4" w:themeFillTint="33"/>
            <w:vAlign w:val="center"/>
          </w:tcPr>
          <w:p w14:paraId="35BE0C72">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133.5</w:t>
            </w:r>
          </w:p>
        </w:tc>
        <w:tc>
          <w:tcPr>
            <w:tcW w:w="835" w:type="pct"/>
            <w:shd w:val="clear" w:color="auto" w:fill="FEF2CC" w:themeFill="accent4" w:themeFillTint="33"/>
            <w:vAlign w:val="center"/>
          </w:tcPr>
          <w:p w14:paraId="28F196BA">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w:t>
            </w:r>
          </w:p>
        </w:tc>
      </w:tr>
      <w:tr w14:paraId="40DFD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402" w:type="pct"/>
            <w:shd w:val="clear" w:color="auto" w:fill="FEF2CC" w:themeFill="accent4" w:themeFillTint="33"/>
            <w:vAlign w:val="center"/>
          </w:tcPr>
          <w:p w14:paraId="700CF494">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[76,80]</w:t>
            </w:r>
          </w:p>
        </w:tc>
        <w:tc>
          <w:tcPr>
            <w:tcW w:w="354" w:type="pct"/>
            <w:shd w:val="clear" w:color="auto" w:fill="FEF2CC" w:themeFill="accent4" w:themeFillTint="33"/>
            <w:vAlign w:val="center"/>
          </w:tcPr>
          <w:p w14:paraId="3C0FBD70">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25.5</w:t>
            </w:r>
          </w:p>
        </w:tc>
        <w:tc>
          <w:tcPr>
            <w:tcW w:w="358" w:type="pct"/>
            <w:shd w:val="clear" w:color="auto" w:fill="FEF2CC" w:themeFill="accent4" w:themeFillTint="33"/>
            <w:vAlign w:val="center"/>
          </w:tcPr>
          <w:p w14:paraId="42E34C47">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96.1</w:t>
            </w:r>
          </w:p>
        </w:tc>
        <w:tc>
          <w:tcPr>
            <w:tcW w:w="348" w:type="pct"/>
            <w:shd w:val="clear" w:color="auto" w:fill="FEF2CC" w:themeFill="accent4" w:themeFillTint="33"/>
            <w:noWrap/>
            <w:vAlign w:val="center"/>
          </w:tcPr>
          <w:p w14:paraId="24F20A6C">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419.2</w:t>
            </w:r>
          </w:p>
        </w:tc>
        <w:tc>
          <w:tcPr>
            <w:tcW w:w="361" w:type="pct"/>
            <w:shd w:val="clear" w:color="auto" w:fill="FEF2CC" w:themeFill="accent4" w:themeFillTint="33"/>
            <w:noWrap/>
            <w:vAlign w:val="center"/>
          </w:tcPr>
          <w:p w14:paraId="7486A7C6">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421.4</w:t>
            </w:r>
          </w:p>
        </w:tc>
        <w:tc>
          <w:tcPr>
            <w:tcW w:w="526" w:type="pct"/>
            <w:shd w:val="clear" w:color="auto" w:fill="FEF2CC" w:themeFill="accent4" w:themeFillTint="33"/>
            <w:noWrap/>
            <w:vAlign w:val="center"/>
          </w:tcPr>
          <w:p w14:paraId="6CDF4F43">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244.4</w:t>
            </w:r>
          </w:p>
        </w:tc>
        <w:tc>
          <w:tcPr>
            <w:tcW w:w="488" w:type="pct"/>
            <w:shd w:val="clear" w:color="auto" w:fill="FEF2CC" w:themeFill="accent4" w:themeFillTint="33"/>
            <w:noWrap/>
            <w:vAlign w:val="center"/>
          </w:tcPr>
          <w:p w14:paraId="4DF0B2C1">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166.0</w:t>
            </w:r>
          </w:p>
        </w:tc>
        <w:tc>
          <w:tcPr>
            <w:tcW w:w="500" w:type="pct"/>
            <w:shd w:val="clear" w:color="auto" w:fill="FEF2CC" w:themeFill="accent4" w:themeFillTint="33"/>
            <w:noWrap/>
            <w:vAlign w:val="center"/>
          </w:tcPr>
          <w:p w14:paraId="260661DE">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w:t>
            </w:r>
          </w:p>
        </w:tc>
        <w:tc>
          <w:tcPr>
            <w:tcW w:w="824" w:type="pct"/>
            <w:shd w:val="clear" w:color="auto" w:fill="FEF2CC" w:themeFill="accent4" w:themeFillTint="33"/>
            <w:vAlign w:val="center"/>
          </w:tcPr>
          <w:p w14:paraId="59CC0212">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168.2</w:t>
            </w:r>
          </w:p>
        </w:tc>
        <w:tc>
          <w:tcPr>
            <w:tcW w:w="835" w:type="pct"/>
            <w:shd w:val="clear" w:color="auto" w:fill="FEF2CC" w:themeFill="accent4" w:themeFillTint="33"/>
            <w:vAlign w:val="center"/>
          </w:tcPr>
          <w:p w14:paraId="6AFF2009">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w:t>
            </w:r>
          </w:p>
        </w:tc>
      </w:tr>
      <w:tr w14:paraId="107F7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402" w:type="pct"/>
            <w:shd w:val="clear" w:color="auto" w:fill="FEF2CC" w:themeFill="accent4" w:themeFillTint="33"/>
            <w:vAlign w:val="center"/>
          </w:tcPr>
          <w:p w14:paraId="65D5253E">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[81,85]</w:t>
            </w:r>
          </w:p>
        </w:tc>
        <w:tc>
          <w:tcPr>
            <w:tcW w:w="354" w:type="pct"/>
            <w:shd w:val="clear" w:color="auto" w:fill="FEF2CC" w:themeFill="accent4" w:themeFillTint="33"/>
            <w:vAlign w:val="center"/>
          </w:tcPr>
          <w:p w14:paraId="3D02B788">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37.4</w:t>
            </w:r>
          </w:p>
        </w:tc>
        <w:tc>
          <w:tcPr>
            <w:tcW w:w="358" w:type="pct"/>
            <w:shd w:val="clear" w:color="auto" w:fill="FEF2CC" w:themeFill="accent4" w:themeFillTint="33"/>
            <w:vAlign w:val="center"/>
          </w:tcPr>
          <w:p w14:paraId="2C47A77C">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115.3</w:t>
            </w:r>
          </w:p>
        </w:tc>
        <w:tc>
          <w:tcPr>
            <w:tcW w:w="348" w:type="pct"/>
            <w:shd w:val="clear" w:color="auto" w:fill="FEF2CC" w:themeFill="accent4" w:themeFillTint="33"/>
            <w:noWrap/>
            <w:vAlign w:val="center"/>
          </w:tcPr>
          <w:p w14:paraId="53F11A09">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685.9</w:t>
            </w:r>
          </w:p>
        </w:tc>
        <w:tc>
          <w:tcPr>
            <w:tcW w:w="361" w:type="pct"/>
            <w:shd w:val="clear" w:color="auto" w:fill="FEF2CC" w:themeFill="accent4" w:themeFillTint="33"/>
            <w:noWrap/>
            <w:vAlign w:val="center"/>
          </w:tcPr>
          <w:p w14:paraId="6380AAE0">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720.1</w:t>
            </w:r>
          </w:p>
        </w:tc>
        <w:tc>
          <w:tcPr>
            <w:tcW w:w="526" w:type="pct"/>
            <w:shd w:val="clear" w:color="auto" w:fill="FEF2CC" w:themeFill="accent4" w:themeFillTint="33"/>
            <w:noWrap/>
            <w:vAlign w:val="center"/>
          </w:tcPr>
          <w:p w14:paraId="5A284AE2">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264.1</w:t>
            </w:r>
          </w:p>
        </w:tc>
        <w:tc>
          <w:tcPr>
            <w:tcW w:w="488" w:type="pct"/>
            <w:shd w:val="clear" w:color="auto" w:fill="FEF2CC" w:themeFill="accent4" w:themeFillTint="33"/>
            <w:noWrap/>
            <w:vAlign w:val="center"/>
          </w:tcPr>
          <w:p w14:paraId="56CDB570">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w:t>
            </w:r>
          </w:p>
        </w:tc>
        <w:tc>
          <w:tcPr>
            <w:tcW w:w="500" w:type="pct"/>
            <w:shd w:val="clear" w:color="auto" w:fill="FEF2CC" w:themeFill="accent4" w:themeFillTint="33"/>
            <w:noWrap/>
            <w:vAlign w:val="center"/>
          </w:tcPr>
          <w:p w14:paraId="2CB674C3">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w:t>
            </w:r>
          </w:p>
        </w:tc>
        <w:tc>
          <w:tcPr>
            <w:tcW w:w="824" w:type="pct"/>
            <w:shd w:val="clear" w:color="auto" w:fill="FEF2CC" w:themeFill="accent4" w:themeFillTint="33"/>
            <w:vAlign w:val="center"/>
          </w:tcPr>
          <w:p w14:paraId="5DA08CD8">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233.9</w:t>
            </w:r>
          </w:p>
        </w:tc>
        <w:tc>
          <w:tcPr>
            <w:tcW w:w="835" w:type="pct"/>
            <w:shd w:val="clear" w:color="auto" w:fill="FEF2CC" w:themeFill="accent4" w:themeFillTint="33"/>
            <w:vAlign w:val="center"/>
          </w:tcPr>
          <w:p w14:paraId="4CA99238">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w:t>
            </w:r>
          </w:p>
        </w:tc>
      </w:tr>
      <w:tr w14:paraId="148EF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402" w:type="pct"/>
            <w:shd w:val="clear" w:color="auto" w:fill="FEF2CC" w:themeFill="accent4" w:themeFillTint="33"/>
            <w:vAlign w:val="center"/>
          </w:tcPr>
          <w:p w14:paraId="0653B3F4">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[86,90]</w:t>
            </w:r>
          </w:p>
        </w:tc>
        <w:tc>
          <w:tcPr>
            <w:tcW w:w="354" w:type="pct"/>
            <w:shd w:val="clear" w:color="auto" w:fill="FEF2CC" w:themeFill="accent4" w:themeFillTint="33"/>
            <w:vAlign w:val="center"/>
          </w:tcPr>
          <w:p w14:paraId="542B3FA7">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48.3</w:t>
            </w:r>
          </w:p>
        </w:tc>
        <w:tc>
          <w:tcPr>
            <w:tcW w:w="358" w:type="pct"/>
            <w:shd w:val="clear" w:color="auto" w:fill="FEF2CC" w:themeFill="accent4" w:themeFillTint="33"/>
            <w:vAlign w:val="center"/>
          </w:tcPr>
          <w:p w14:paraId="1A35C35C">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138.5</w:t>
            </w:r>
          </w:p>
        </w:tc>
        <w:tc>
          <w:tcPr>
            <w:tcW w:w="348" w:type="pct"/>
            <w:shd w:val="clear" w:color="auto" w:fill="FEF2CC" w:themeFill="accent4" w:themeFillTint="33"/>
            <w:noWrap/>
            <w:vAlign w:val="center"/>
          </w:tcPr>
          <w:p w14:paraId="1B946429">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979.9</w:t>
            </w:r>
          </w:p>
        </w:tc>
        <w:tc>
          <w:tcPr>
            <w:tcW w:w="361" w:type="pct"/>
            <w:shd w:val="clear" w:color="auto" w:fill="FEF2CC" w:themeFill="accent4" w:themeFillTint="33"/>
            <w:noWrap/>
            <w:vAlign w:val="center"/>
          </w:tcPr>
          <w:p w14:paraId="26D3342A">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1056.2</w:t>
            </w:r>
          </w:p>
        </w:tc>
        <w:tc>
          <w:tcPr>
            <w:tcW w:w="526" w:type="pct"/>
            <w:shd w:val="clear" w:color="auto" w:fill="FEF2CC" w:themeFill="accent4" w:themeFillTint="33"/>
            <w:noWrap/>
            <w:vAlign w:val="center"/>
          </w:tcPr>
          <w:p w14:paraId="0F84FCBD">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281.8</w:t>
            </w:r>
          </w:p>
        </w:tc>
        <w:tc>
          <w:tcPr>
            <w:tcW w:w="488" w:type="pct"/>
            <w:shd w:val="clear" w:color="auto" w:fill="FEF2CC" w:themeFill="accent4" w:themeFillTint="33"/>
            <w:noWrap/>
            <w:vAlign w:val="center"/>
          </w:tcPr>
          <w:p w14:paraId="7BE08B17">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w:t>
            </w:r>
          </w:p>
        </w:tc>
        <w:tc>
          <w:tcPr>
            <w:tcW w:w="500" w:type="pct"/>
            <w:shd w:val="clear" w:color="auto" w:fill="FEF2CC" w:themeFill="accent4" w:themeFillTint="33"/>
            <w:noWrap/>
            <w:vAlign w:val="center"/>
          </w:tcPr>
          <w:p w14:paraId="7044E68A">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w:t>
            </w:r>
          </w:p>
        </w:tc>
        <w:tc>
          <w:tcPr>
            <w:tcW w:w="824" w:type="pct"/>
            <w:shd w:val="clear" w:color="auto" w:fill="FEF2CC" w:themeFill="accent4" w:themeFillTint="33"/>
            <w:vAlign w:val="center"/>
          </w:tcPr>
          <w:p w14:paraId="33257680">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299.4</w:t>
            </w:r>
          </w:p>
        </w:tc>
        <w:tc>
          <w:tcPr>
            <w:tcW w:w="835" w:type="pct"/>
            <w:shd w:val="clear" w:color="auto" w:fill="FEF2CC" w:themeFill="accent4" w:themeFillTint="33"/>
            <w:vAlign w:val="center"/>
          </w:tcPr>
          <w:p w14:paraId="6A0997F1">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w:t>
            </w:r>
          </w:p>
        </w:tc>
      </w:tr>
      <w:tr w14:paraId="073C6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402" w:type="pct"/>
            <w:shd w:val="clear" w:color="auto" w:fill="FEF2CC" w:themeFill="accent4" w:themeFillTint="33"/>
            <w:vAlign w:val="center"/>
          </w:tcPr>
          <w:p w14:paraId="4C4B7D75">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[91,95]</w:t>
            </w:r>
          </w:p>
        </w:tc>
        <w:tc>
          <w:tcPr>
            <w:tcW w:w="354" w:type="pct"/>
            <w:shd w:val="clear" w:color="auto" w:fill="FEF2CC" w:themeFill="accent4" w:themeFillTint="33"/>
            <w:vAlign w:val="center"/>
          </w:tcPr>
          <w:p w14:paraId="0718CC19">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62.5</w:t>
            </w:r>
          </w:p>
        </w:tc>
        <w:tc>
          <w:tcPr>
            <w:tcW w:w="358" w:type="pct"/>
            <w:shd w:val="clear" w:color="auto" w:fill="FEF2CC" w:themeFill="accent4" w:themeFillTint="33"/>
            <w:vAlign w:val="center"/>
          </w:tcPr>
          <w:p w14:paraId="5D5A7F59">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166.2</w:t>
            </w:r>
          </w:p>
        </w:tc>
        <w:tc>
          <w:tcPr>
            <w:tcW w:w="348" w:type="pct"/>
            <w:shd w:val="clear" w:color="auto" w:fill="FEF2CC" w:themeFill="accent4" w:themeFillTint="33"/>
            <w:noWrap/>
            <w:vAlign w:val="center"/>
          </w:tcPr>
          <w:p w14:paraId="73D44FDF">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1221.4</w:t>
            </w:r>
          </w:p>
        </w:tc>
        <w:tc>
          <w:tcPr>
            <w:tcW w:w="361" w:type="pct"/>
            <w:shd w:val="clear" w:color="auto" w:fill="FEF2CC" w:themeFill="accent4" w:themeFillTint="33"/>
            <w:noWrap/>
            <w:vAlign w:val="center"/>
          </w:tcPr>
          <w:p w14:paraId="33091659">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1368.8</w:t>
            </w:r>
          </w:p>
        </w:tc>
        <w:tc>
          <w:tcPr>
            <w:tcW w:w="526" w:type="pct"/>
            <w:shd w:val="clear" w:color="auto" w:fill="FEF2CC" w:themeFill="accent4" w:themeFillTint="33"/>
            <w:noWrap/>
            <w:vAlign w:val="center"/>
          </w:tcPr>
          <w:p w14:paraId="7EAB2361">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317.3</w:t>
            </w:r>
          </w:p>
        </w:tc>
        <w:tc>
          <w:tcPr>
            <w:tcW w:w="488" w:type="pct"/>
            <w:shd w:val="clear" w:color="auto" w:fill="FEF2CC" w:themeFill="accent4" w:themeFillTint="33"/>
            <w:noWrap/>
            <w:vAlign w:val="center"/>
          </w:tcPr>
          <w:p w14:paraId="06793248">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w:t>
            </w:r>
          </w:p>
        </w:tc>
        <w:tc>
          <w:tcPr>
            <w:tcW w:w="500" w:type="pct"/>
            <w:shd w:val="clear" w:color="auto" w:fill="FEF2CC" w:themeFill="accent4" w:themeFillTint="33"/>
            <w:noWrap/>
            <w:vAlign w:val="center"/>
          </w:tcPr>
          <w:p w14:paraId="728AB950">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w:t>
            </w:r>
          </w:p>
        </w:tc>
        <w:tc>
          <w:tcPr>
            <w:tcW w:w="824" w:type="pct"/>
            <w:shd w:val="clear" w:color="auto" w:fill="FEF2CC" w:themeFill="accent4" w:themeFillTint="33"/>
            <w:vAlign w:val="center"/>
          </w:tcPr>
          <w:p w14:paraId="0E720BF1">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392.2</w:t>
            </w:r>
          </w:p>
        </w:tc>
        <w:tc>
          <w:tcPr>
            <w:tcW w:w="835" w:type="pct"/>
            <w:shd w:val="clear" w:color="auto" w:fill="FEF2CC" w:themeFill="accent4" w:themeFillTint="33"/>
            <w:vAlign w:val="center"/>
          </w:tcPr>
          <w:p w14:paraId="419A6098">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w:t>
            </w:r>
          </w:p>
        </w:tc>
      </w:tr>
      <w:tr w14:paraId="69DA1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402" w:type="pct"/>
            <w:shd w:val="clear" w:color="auto" w:fill="FEF2CC" w:themeFill="accent4" w:themeFillTint="33"/>
            <w:vAlign w:val="center"/>
          </w:tcPr>
          <w:p w14:paraId="32BEC15C">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[96,100]</w:t>
            </w:r>
          </w:p>
        </w:tc>
        <w:tc>
          <w:tcPr>
            <w:tcW w:w="354" w:type="pct"/>
            <w:shd w:val="clear" w:color="auto" w:fill="FEF2CC" w:themeFill="accent4" w:themeFillTint="33"/>
            <w:vAlign w:val="center"/>
          </w:tcPr>
          <w:p w14:paraId="5B0CB6D2">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80.6</w:t>
            </w:r>
          </w:p>
        </w:tc>
        <w:tc>
          <w:tcPr>
            <w:tcW w:w="358" w:type="pct"/>
            <w:shd w:val="clear" w:color="auto" w:fill="FEF2CC" w:themeFill="accent4" w:themeFillTint="33"/>
            <w:vAlign w:val="center"/>
          </w:tcPr>
          <w:p w14:paraId="11CE6C4F">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214.3</w:t>
            </w:r>
          </w:p>
        </w:tc>
        <w:tc>
          <w:tcPr>
            <w:tcW w:w="348" w:type="pct"/>
            <w:shd w:val="clear" w:color="auto" w:fill="FEF2CC" w:themeFill="accent4" w:themeFillTint="33"/>
            <w:noWrap/>
            <w:vAlign w:val="center"/>
          </w:tcPr>
          <w:p w14:paraId="371DDA42">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1338.3</w:t>
            </w:r>
          </w:p>
        </w:tc>
        <w:tc>
          <w:tcPr>
            <w:tcW w:w="361" w:type="pct"/>
            <w:shd w:val="clear" w:color="auto" w:fill="FEF2CC" w:themeFill="accent4" w:themeFillTint="33"/>
            <w:noWrap/>
            <w:vAlign w:val="center"/>
          </w:tcPr>
          <w:p w14:paraId="0F4ADB5D">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1541.8</w:t>
            </w:r>
          </w:p>
        </w:tc>
        <w:tc>
          <w:tcPr>
            <w:tcW w:w="526" w:type="pct"/>
            <w:shd w:val="clear" w:color="auto" w:fill="FEF2CC" w:themeFill="accent4" w:themeFillTint="33"/>
            <w:noWrap/>
            <w:vAlign w:val="center"/>
          </w:tcPr>
          <w:p w14:paraId="45CE39E7">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359.7</w:t>
            </w:r>
          </w:p>
        </w:tc>
        <w:tc>
          <w:tcPr>
            <w:tcW w:w="488" w:type="pct"/>
            <w:shd w:val="clear" w:color="auto" w:fill="FEF2CC" w:themeFill="accent4" w:themeFillTint="33"/>
            <w:noWrap/>
            <w:vAlign w:val="center"/>
          </w:tcPr>
          <w:p w14:paraId="139038D3">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w:t>
            </w:r>
          </w:p>
        </w:tc>
        <w:tc>
          <w:tcPr>
            <w:tcW w:w="500" w:type="pct"/>
            <w:shd w:val="clear" w:color="auto" w:fill="FEF2CC" w:themeFill="accent4" w:themeFillTint="33"/>
            <w:noWrap/>
            <w:vAlign w:val="center"/>
          </w:tcPr>
          <w:p w14:paraId="1EE0AB54">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w:t>
            </w:r>
          </w:p>
        </w:tc>
        <w:tc>
          <w:tcPr>
            <w:tcW w:w="824" w:type="pct"/>
            <w:shd w:val="clear" w:color="auto" w:fill="FEF2CC" w:themeFill="accent4" w:themeFillTint="33"/>
            <w:vAlign w:val="center"/>
          </w:tcPr>
          <w:p w14:paraId="7831BCF4">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537.3</w:t>
            </w:r>
          </w:p>
        </w:tc>
        <w:tc>
          <w:tcPr>
            <w:tcW w:w="835" w:type="pct"/>
            <w:shd w:val="clear" w:color="auto" w:fill="FEF2CC" w:themeFill="accent4" w:themeFillTint="33"/>
            <w:vAlign w:val="center"/>
          </w:tcPr>
          <w:p w14:paraId="595E2C41">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w:t>
            </w:r>
          </w:p>
        </w:tc>
      </w:tr>
      <w:tr w14:paraId="031AB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402" w:type="pct"/>
            <w:shd w:val="clear" w:color="auto" w:fill="FEF2CC" w:themeFill="accent4" w:themeFillTint="33"/>
            <w:vAlign w:val="center"/>
          </w:tcPr>
          <w:p w14:paraId="6F72597D">
            <w:pPr>
              <w:widowControl/>
              <w:jc w:val="center"/>
              <w:rPr>
                <w:rFonts w:hint="eastAsia" w:ascii="微软雅黑" w:hAnsi="微软雅黑" w:eastAsia="微软雅黑" w:cs="宋体"/>
                <w:b/>
                <w:bCs/>
                <w:kern w:val="0"/>
                <w:sz w:val="18"/>
                <w:szCs w:val="18"/>
              </w:rPr>
            </w:pPr>
            <w:r>
              <w:rPr>
                <w:rFonts w:hint="eastAsia" w:ascii="微软雅黑" w:hAnsi="微软雅黑" w:eastAsia="微软雅黑" w:cs="宋体"/>
                <w:b/>
                <w:bCs/>
                <w:kern w:val="0"/>
                <w:sz w:val="18"/>
                <w:szCs w:val="18"/>
              </w:rPr>
              <w:t>[101,105]</w:t>
            </w:r>
          </w:p>
        </w:tc>
        <w:tc>
          <w:tcPr>
            <w:tcW w:w="354" w:type="pct"/>
            <w:shd w:val="clear" w:color="auto" w:fill="FEF2CC" w:themeFill="accent4" w:themeFillTint="33"/>
            <w:vAlign w:val="center"/>
          </w:tcPr>
          <w:p w14:paraId="10DFF08C">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91.6</w:t>
            </w:r>
          </w:p>
        </w:tc>
        <w:tc>
          <w:tcPr>
            <w:tcW w:w="358" w:type="pct"/>
            <w:shd w:val="clear" w:color="auto" w:fill="FEF2CC" w:themeFill="accent4" w:themeFillTint="33"/>
            <w:vAlign w:val="center"/>
          </w:tcPr>
          <w:p w14:paraId="7A1BE021">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238.7</w:t>
            </w:r>
          </w:p>
        </w:tc>
        <w:tc>
          <w:tcPr>
            <w:tcW w:w="348" w:type="pct"/>
            <w:shd w:val="clear" w:color="auto" w:fill="FEF2CC" w:themeFill="accent4" w:themeFillTint="33"/>
            <w:noWrap/>
            <w:vAlign w:val="center"/>
          </w:tcPr>
          <w:p w14:paraId="1A7257D0">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1426.3</w:t>
            </w:r>
          </w:p>
        </w:tc>
        <w:tc>
          <w:tcPr>
            <w:tcW w:w="361" w:type="pct"/>
            <w:shd w:val="clear" w:color="auto" w:fill="FEF2CC" w:themeFill="accent4" w:themeFillTint="33"/>
            <w:noWrap/>
            <w:vAlign w:val="center"/>
          </w:tcPr>
          <w:p w14:paraId="2F9F89ED">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1659.7</w:t>
            </w:r>
          </w:p>
        </w:tc>
        <w:tc>
          <w:tcPr>
            <w:tcW w:w="526" w:type="pct"/>
            <w:shd w:val="clear" w:color="auto" w:fill="FEF2CC" w:themeFill="accent4" w:themeFillTint="33"/>
            <w:noWrap/>
            <w:vAlign w:val="center"/>
          </w:tcPr>
          <w:p w14:paraId="167B07E4">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407.0</w:t>
            </w:r>
          </w:p>
        </w:tc>
        <w:tc>
          <w:tcPr>
            <w:tcW w:w="488" w:type="pct"/>
            <w:shd w:val="clear" w:color="auto" w:fill="FEF2CC" w:themeFill="accent4" w:themeFillTint="33"/>
            <w:noWrap/>
            <w:vAlign w:val="center"/>
          </w:tcPr>
          <w:p w14:paraId="08EA718D">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w:t>
            </w:r>
          </w:p>
        </w:tc>
        <w:tc>
          <w:tcPr>
            <w:tcW w:w="500" w:type="pct"/>
            <w:shd w:val="clear" w:color="auto" w:fill="FEF2CC" w:themeFill="accent4" w:themeFillTint="33"/>
            <w:noWrap/>
            <w:vAlign w:val="center"/>
          </w:tcPr>
          <w:p w14:paraId="2512D8C9">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w:t>
            </w:r>
          </w:p>
        </w:tc>
        <w:tc>
          <w:tcPr>
            <w:tcW w:w="824" w:type="pct"/>
            <w:shd w:val="clear" w:color="auto" w:fill="FEF2CC" w:themeFill="accent4" w:themeFillTint="33"/>
            <w:vAlign w:val="center"/>
          </w:tcPr>
          <w:p w14:paraId="33C00CB3">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671.6</w:t>
            </w:r>
          </w:p>
        </w:tc>
        <w:tc>
          <w:tcPr>
            <w:tcW w:w="835" w:type="pct"/>
            <w:shd w:val="clear" w:color="auto" w:fill="FEF2CC" w:themeFill="accent4" w:themeFillTint="33"/>
            <w:vAlign w:val="center"/>
          </w:tcPr>
          <w:p w14:paraId="524379A6">
            <w:pPr>
              <w:widowControl/>
              <w:jc w:val="center"/>
              <w:rPr>
                <w:rFonts w:hint="eastAsia" w:ascii="微软雅黑" w:hAnsi="微软雅黑" w:eastAsia="微软雅黑" w:cs="宋体"/>
                <w:kern w:val="0"/>
                <w:sz w:val="18"/>
                <w:szCs w:val="18"/>
              </w:rPr>
            </w:pPr>
            <w:r>
              <w:rPr>
                <w:rFonts w:hint="eastAsia" w:ascii="微软雅黑" w:hAnsi="微软雅黑" w:eastAsia="微软雅黑" w:cs="宋体"/>
                <w:kern w:val="0"/>
                <w:sz w:val="18"/>
                <w:szCs w:val="18"/>
              </w:rPr>
              <w:t>-</w:t>
            </w:r>
          </w:p>
        </w:tc>
      </w:tr>
    </w:tbl>
    <w:p w14:paraId="1CE29F38">
      <w:pPr>
        <w:widowControl/>
        <w:rPr>
          <w:rFonts w:hint="eastAsia" w:ascii="微软雅黑" w:hAnsi="微软雅黑" w:eastAsia="微软雅黑"/>
          <w:b/>
          <w:szCs w:val="40"/>
        </w:rPr>
      </w:pPr>
      <w:r>
        <w:rPr>
          <w:rFonts w:hint="eastAsia" w:ascii="微软雅黑" w:hAnsi="微软雅黑" w:eastAsia="微软雅黑"/>
          <w:b/>
          <w:bCs/>
          <w:szCs w:val="21"/>
        </w:rPr>
        <w:t>*首次投保年龄为出生满30天-</w:t>
      </w:r>
      <w:r>
        <w:rPr>
          <w:rFonts w:ascii="微软雅黑" w:hAnsi="微软雅黑" w:eastAsia="微软雅黑"/>
          <w:b/>
          <w:bCs/>
          <w:szCs w:val="21"/>
        </w:rPr>
        <w:t>70</w:t>
      </w:r>
      <w:r>
        <w:rPr>
          <w:rFonts w:hint="eastAsia" w:ascii="微软雅黑" w:hAnsi="微软雅黑" w:eastAsia="微软雅黑"/>
          <w:b/>
          <w:bCs/>
          <w:szCs w:val="21"/>
        </w:rPr>
        <w:t>周岁（门急诊加油包为出生满3</w:t>
      </w:r>
      <w:r>
        <w:rPr>
          <w:rFonts w:ascii="微软雅黑" w:hAnsi="微软雅黑" w:eastAsia="微软雅黑"/>
          <w:b/>
          <w:bCs/>
          <w:szCs w:val="21"/>
        </w:rPr>
        <w:t>0</w:t>
      </w:r>
      <w:r>
        <w:rPr>
          <w:rFonts w:hint="eastAsia" w:ascii="微软雅黑" w:hAnsi="微软雅黑" w:eastAsia="微软雅黑"/>
          <w:b/>
          <w:bCs/>
          <w:szCs w:val="21"/>
        </w:rPr>
        <w:t>天-</w:t>
      </w:r>
      <w:r>
        <w:rPr>
          <w:rFonts w:ascii="微软雅黑" w:hAnsi="微软雅黑" w:eastAsia="微软雅黑"/>
          <w:b/>
          <w:bCs/>
          <w:szCs w:val="21"/>
        </w:rPr>
        <w:t>55</w:t>
      </w:r>
      <w:r>
        <w:rPr>
          <w:rFonts w:hint="eastAsia" w:ascii="微软雅黑" w:hAnsi="微软雅黑" w:eastAsia="微软雅黑"/>
          <w:b/>
          <w:bCs/>
          <w:szCs w:val="21"/>
        </w:rPr>
        <w:t>周岁），且首次投保或未在上一张保单期满后指定期限内重新投保，投保保单数量=1，个人单标准保费；</w:t>
      </w:r>
    </w:p>
    <w:p w14:paraId="5CDF6700">
      <w:pPr>
        <w:widowControl/>
        <w:rPr>
          <w:rFonts w:hint="eastAsia" w:ascii="微软雅黑" w:hAnsi="微软雅黑" w:eastAsia="微软雅黑"/>
          <w:b/>
          <w:bCs/>
          <w:szCs w:val="21"/>
        </w:rPr>
      </w:pPr>
      <w:r>
        <w:rPr>
          <w:rFonts w:hint="eastAsia" w:ascii="微软雅黑" w:hAnsi="微软雅黑" w:eastAsia="微软雅黑"/>
          <w:b/>
          <w:bCs/>
          <w:szCs w:val="21"/>
        </w:rPr>
        <w:t>*7</w:t>
      </w:r>
      <w:r>
        <w:rPr>
          <w:rFonts w:ascii="微软雅黑" w:hAnsi="微软雅黑" w:eastAsia="微软雅黑"/>
          <w:b/>
          <w:bCs/>
          <w:szCs w:val="21"/>
        </w:rPr>
        <w:t>1</w:t>
      </w:r>
      <w:r>
        <w:rPr>
          <w:rFonts w:hint="eastAsia" w:ascii="微软雅黑" w:hAnsi="微软雅黑" w:eastAsia="微软雅黑"/>
          <w:b/>
          <w:bCs/>
          <w:szCs w:val="21"/>
        </w:rPr>
        <w:t>周岁及以上为在上一张保单期满后指定期限内重新投保（门急诊加油包为5</w:t>
      </w:r>
      <w:r>
        <w:rPr>
          <w:rFonts w:ascii="微软雅黑" w:hAnsi="微软雅黑" w:eastAsia="微软雅黑"/>
          <w:b/>
          <w:bCs/>
          <w:szCs w:val="21"/>
        </w:rPr>
        <w:t>6</w:t>
      </w:r>
      <w:r>
        <w:rPr>
          <w:rFonts w:hint="eastAsia" w:ascii="微软雅黑" w:hAnsi="微软雅黑" w:eastAsia="微软雅黑"/>
          <w:b/>
          <w:bCs/>
          <w:szCs w:val="21"/>
        </w:rPr>
        <w:t>周岁及以上），投保保单数量=1，个人单标准保费。</w:t>
      </w:r>
    </w:p>
    <w:p w14:paraId="31CAF960">
      <w:pPr>
        <w:widowControl/>
        <w:rPr>
          <w:rFonts w:hint="eastAsia" w:ascii="微软雅黑" w:hAnsi="微软雅黑" w:eastAsia="微软雅黑"/>
          <w:b/>
          <w:szCs w:val="21"/>
        </w:rPr>
      </w:pPr>
      <w:r>
        <w:rPr>
          <w:rFonts w:hint="eastAsia" w:ascii="微软雅黑" w:hAnsi="微软雅黑" w:eastAsia="微软雅黑"/>
          <w:b/>
          <w:szCs w:val="21"/>
        </w:rPr>
        <w:t>注</w:t>
      </w:r>
      <w:r>
        <w:rPr>
          <w:rFonts w:ascii="微软雅黑" w:hAnsi="微软雅黑" w:eastAsia="微软雅黑"/>
          <w:b/>
          <w:szCs w:val="21"/>
        </w:rPr>
        <w:t>：</w:t>
      </w:r>
    </w:p>
    <w:p w14:paraId="16B809AF">
      <w:pPr>
        <w:pStyle w:val="10"/>
        <w:widowControl/>
        <w:numPr>
          <w:ilvl w:val="0"/>
          <w:numId w:val="1"/>
        </w:numPr>
        <w:ind w:firstLineChars="0"/>
        <w:rPr>
          <w:rFonts w:hint="eastAsia" w:ascii="微软雅黑" w:hAnsi="微软雅黑" w:eastAsia="微软雅黑" w:cstheme="minorBidi"/>
          <w:b/>
          <w:bCs/>
          <w:kern w:val="2"/>
          <w:sz w:val="21"/>
          <w:szCs w:val="21"/>
          <w:lang w:val="en-US" w:eastAsia="zh-CN" w:bidi="ar-SA"/>
        </w:rPr>
      </w:pPr>
      <w:r>
        <w:rPr>
          <w:rFonts w:hint="eastAsia" w:ascii="微软雅黑" w:hAnsi="微软雅黑" w:eastAsia="微软雅黑" w:cstheme="minorBidi"/>
          <w:b/>
          <w:bCs/>
          <w:kern w:val="2"/>
          <w:sz w:val="21"/>
          <w:szCs w:val="21"/>
          <w:lang w:val="en-US" w:eastAsia="zh-CN" w:bidi="ar-SA"/>
        </w:rPr>
        <w:t>本产品参与尊享系列+众民保系列家庭单优享保费计划。</w:t>
      </w:r>
    </w:p>
    <w:p w14:paraId="50E75272">
      <w:pPr>
        <w:pStyle w:val="10"/>
        <w:widowControl/>
        <w:numPr>
          <w:ilvl w:val="0"/>
          <w:numId w:val="1"/>
        </w:numPr>
        <w:ind w:firstLineChars="0"/>
        <w:rPr>
          <w:rFonts w:hint="eastAsia" w:ascii="微软雅黑" w:hAnsi="微软雅黑" w:eastAsia="微软雅黑" w:cstheme="minorBidi"/>
          <w:b/>
          <w:bCs/>
          <w:kern w:val="2"/>
          <w:sz w:val="21"/>
          <w:szCs w:val="21"/>
          <w:lang w:val="en-US" w:eastAsia="zh-CN" w:bidi="ar-SA"/>
        </w:rPr>
      </w:pPr>
      <w:r>
        <w:rPr>
          <w:rFonts w:hint="eastAsia" w:ascii="微软雅黑" w:hAnsi="微软雅黑" w:eastAsia="微软雅黑" w:cstheme="minorBidi"/>
          <w:b/>
          <w:bCs/>
          <w:kern w:val="2"/>
          <w:sz w:val="21"/>
          <w:szCs w:val="21"/>
          <w:lang w:val="en-US" w:eastAsia="zh-CN" w:bidi="ar-SA"/>
        </w:rPr>
        <w:t>家庭单用户优享价格规则说明：本保险产品针对首次投保或在上一张保单期满后于保险人指定期限内通过指定路径重新投保时多人投保有家庭单用户优享价格：</w:t>
      </w:r>
    </w:p>
    <w:p w14:paraId="2D534FBA">
      <w:pPr>
        <w:pStyle w:val="10"/>
        <w:widowControl/>
        <w:numPr>
          <w:ilvl w:val="1"/>
          <w:numId w:val="1"/>
        </w:numPr>
        <w:ind w:firstLineChars="0"/>
        <w:rPr>
          <w:rFonts w:hint="eastAsia" w:ascii="微软雅黑" w:hAnsi="微软雅黑" w:eastAsia="微软雅黑" w:cstheme="minorBidi"/>
          <w:b/>
          <w:bCs/>
          <w:kern w:val="2"/>
          <w:sz w:val="21"/>
          <w:szCs w:val="21"/>
          <w:lang w:val="en-US" w:eastAsia="zh-CN" w:bidi="ar-SA"/>
        </w:rPr>
      </w:pPr>
      <w:r>
        <w:rPr>
          <w:rFonts w:hint="eastAsia" w:ascii="微软雅黑" w:hAnsi="微软雅黑" w:eastAsia="微软雅黑" w:cstheme="minorBidi"/>
          <w:b/>
          <w:bCs/>
          <w:kern w:val="2"/>
          <w:sz w:val="21"/>
          <w:szCs w:val="21"/>
          <w:lang w:val="en-US" w:eastAsia="zh-CN" w:bidi="ar-SA"/>
        </w:rPr>
        <w:t>同一投保人名下尊享医疗险系列+众民保医疗险系列产品保单家庭成员（限本人/配偶/子女/父母/配偶父母（经配偶父母本人同意））及当前产品订单新增的家庭成员人数之和优享价格，如累计为2人，当前订单每人价格优享5%；如累计为3人，当前订单每人价格优享10%；如累计为4人，当前订单每人价格优享15%，如累计为5人及以上，当前订单每人价格优享20%；</w:t>
      </w:r>
    </w:p>
    <w:p w14:paraId="1D95F6F0">
      <w:pPr>
        <w:pStyle w:val="10"/>
        <w:widowControl/>
        <w:numPr>
          <w:ilvl w:val="1"/>
          <w:numId w:val="1"/>
        </w:numPr>
        <w:ind w:firstLineChars="0"/>
        <w:rPr>
          <w:rFonts w:hint="eastAsia" w:ascii="微软雅黑" w:hAnsi="微软雅黑" w:eastAsia="微软雅黑" w:cstheme="minorBidi"/>
          <w:b/>
          <w:bCs/>
          <w:kern w:val="2"/>
          <w:sz w:val="21"/>
          <w:szCs w:val="21"/>
          <w:lang w:val="en-US" w:eastAsia="zh-CN" w:bidi="ar-SA"/>
        </w:rPr>
      </w:pPr>
      <w:r>
        <w:rPr>
          <w:rFonts w:hint="eastAsia" w:ascii="微软雅黑" w:hAnsi="微软雅黑" w:eastAsia="微软雅黑" w:cstheme="minorBidi"/>
          <w:b/>
          <w:bCs/>
          <w:kern w:val="2"/>
          <w:sz w:val="21"/>
          <w:szCs w:val="21"/>
          <w:lang w:val="en-US" w:eastAsia="zh-CN" w:bidi="ar-SA"/>
        </w:rPr>
        <w:t>尊享医疗险系列产品包括：</w:t>
      </w:r>
      <w:bookmarkStart w:id="0" w:name="_GoBack"/>
      <w:r>
        <w:rPr>
          <w:rFonts w:hint="eastAsia" w:ascii="微软雅黑" w:hAnsi="微软雅黑" w:eastAsia="微软雅黑" w:cstheme="minorBidi"/>
          <w:b/>
          <w:bCs/>
          <w:kern w:val="2"/>
          <w:sz w:val="21"/>
          <w:szCs w:val="21"/>
          <w:highlight w:val="none"/>
          <w:lang w:val="en-US" w:eastAsia="zh-CN" w:bidi="ar-SA"/>
        </w:rPr>
        <w:t>尊享e生·百万医疗保险2026版</w:t>
      </w:r>
      <w:bookmarkEnd w:id="0"/>
      <w:r>
        <w:rPr>
          <w:rFonts w:hint="eastAsia" w:ascii="微软雅黑" w:hAnsi="微软雅黑" w:eastAsia="微软雅黑" w:cstheme="minorBidi"/>
          <w:b/>
          <w:bCs/>
          <w:kern w:val="2"/>
          <w:sz w:val="21"/>
          <w:szCs w:val="21"/>
          <w:lang w:val="en-US" w:eastAsia="zh-CN" w:bidi="ar-SA"/>
        </w:rPr>
        <w:t>/尊享e生2025/2024/2023/2022/奋斗版/全能版/无忧版、尊享e生·中高端医疗保险2025/2024/2023/PLUS（2025）版/PLUS版；</w:t>
      </w:r>
    </w:p>
    <w:p w14:paraId="4879EA8F">
      <w:pPr>
        <w:pStyle w:val="10"/>
        <w:widowControl/>
        <w:numPr>
          <w:ilvl w:val="1"/>
          <w:numId w:val="1"/>
        </w:numPr>
        <w:ind w:firstLineChars="0"/>
        <w:rPr>
          <w:rFonts w:hint="eastAsia" w:ascii="微软雅黑" w:hAnsi="微软雅黑" w:eastAsia="微软雅黑" w:cstheme="minorBidi"/>
          <w:b/>
          <w:bCs/>
          <w:kern w:val="2"/>
          <w:sz w:val="21"/>
          <w:szCs w:val="21"/>
          <w:lang w:val="en-US" w:eastAsia="zh-CN" w:bidi="ar-SA"/>
        </w:rPr>
      </w:pPr>
      <w:r>
        <w:rPr>
          <w:rFonts w:hint="eastAsia" w:ascii="微软雅黑" w:hAnsi="微软雅黑" w:eastAsia="微软雅黑" w:cstheme="minorBidi"/>
          <w:b/>
          <w:bCs/>
          <w:kern w:val="2"/>
          <w:sz w:val="21"/>
          <w:szCs w:val="21"/>
          <w:lang w:val="en-US" w:eastAsia="zh-CN" w:bidi="ar-SA"/>
        </w:rPr>
        <w:t>众民保医疗险系列产品包括：众民保·中高端医疗险、众民保·百万医疗险2025、众民保·百万医疗险、众民保普惠百万医疗险。本保险产品针对在上一张保单期满后于保险人指定期限内通过指定路径重新投保时在我司无理赔记录的被保险人，适用优选体用户优享价格。</w:t>
      </w:r>
    </w:p>
    <w:p w14:paraId="0C1D0780">
      <w:pPr>
        <w:pStyle w:val="10"/>
        <w:widowControl/>
        <w:numPr>
          <w:ilvl w:val="0"/>
          <w:numId w:val="1"/>
        </w:numPr>
        <w:ind w:firstLineChars="0"/>
        <w:rPr>
          <w:rFonts w:hint="eastAsia" w:ascii="微软雅黑" w:hAnsi="微软雅黑" w:eastAsia="微软雅黑"/>
          <w:b/>
          <w:szCs w:val="21"/>
        </w:rPr>
      </w:pPr>
      <w:r>
        <w:rPr>
          <w:rFonts w:hint="eastAsia" w:ascii="微软雅黑" w:hAnsi="微软雅黑" w:eastAsia="微软雅黑" w:cstheme="minorBidi"/>
          <w:b/>
          <w:bCs/>
          <w:kern w:val="2"/>
          <w:sz w:val="21"/>
          <w:szCs w:val="21"/>
          <w:lang w:val="en-US" w:eastAsia="zh-CN" w:bidi="ar-SA"/>
        </w:rPr>
        <w:t>如用户投保时同时选择了优选体用户规则及家庭单用户规则，则最终销售价格以家庭单优享价格为准。</w:t>
      </w:r>
    </w:p>
    <w:sectPr>
      <w:pgSz w:w="16838" w:h="11906" w:orient="landscape"/>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DF60904"/>
    <w:multiLevelType w:val="multilevel"/>
    <w:tmpl w:val="4DF60904"/>
    <w:lvl w:ilvl="0" w:tentative="0">
      <w:start w:val="1"/>
      <w:numFmt w:val="chineseCountingThousand"/>
      <w:lvlText w:val="(%1)"/>
      <w:lvlJc w:val="left"/>
      <w:pPr>
        <w:ind w:left="420" w:hanging="420"/>
      </w:pPr>
    </w:lvl>
    <w:lvl w:ilvl="1" w:tentative="0">
      <w:start w:val="1"/>
      <w:numFmt w:val="decimal"/>
      <w:lvlText w:val="%2）"/>
      <w:lvlJc w:val="left"/>
      <w:pPr>
        <w:ind w:left="780" w:hanging="36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CB20C14"/>
    <w:rsid w:val="000006B2"/>
    <w:rsid w:val="00006DE9"/>
    <w:rsid w:val="00023605"/>
    <w:rsid w:val="00055D8D"/>
    <w:rsid w:val="0006293B"/>
    <w:rsid w:val="00062F54"/>
    <w:rsid w:val="00066AC2"/>
    <w:rsid w:val="00076D84"/>
    <w:rsid w:val="00083126"/>
    <w:rsid w:val="000861DD"/>
    <w:rsid w:val="000D634B"/>
    <w:rsid w:val="000E2900"/>
    <w:rsid w:val="00105945"/>
    <w:rsid w:val="00121ECB"/>
    <w:rsid w:val="00122518"/>
    <w:rsid w:val="001302C3"/>
    <w:rsid w:val="00136C0E"/>
    <w:rsid w:val="001536A7"/>
    <w:rsid w:val="00166455"/>
    <w:rsid w:val="001711BC"/>
    <w:rsid w:val="001A1DF3"/>
    <w:rsid w:val="001A4F09"/>
    <w:rsid w:val="001B19E6"/>
    <w:rsid w:val="001D61D8"/>
    <w:rsid w:val="001D6388"/>
    <w:rsid w:val="001D75BD"/>
    <w:rsid w:val="001E5F1D"/>
    <w:rsid w:val="001F14BF"/>
    <w:rsid w:val="002025C1"/>
    <w:rsid w:val="00211116"/>
    <w:rsid w:val="002258B4"/>
    <w:rsid w:val="002375C2"/>
    <w:rsid w:val="00251DD6"/>
    <w:rsid w:val="00256C7C"/>
    <w:rsid w:val="00265FDD"/>
    <w:rsid w:val="00287D19"/>
    <w:rsid w:val="002908ED"/>
    <w:rsid w:val="002967D8"/>
    <w:rsid w:val="002A510F"/>
    <w:rsid w:val="002B2F1A"/>
    <w:rsid w:val="002C1714"/>
    <w:rsid w:val="002D5E96"/>
    <w:rsid w:val="002D7AF1"/>
    <w:rsid w:val="002F55CF"/>
    <w:rsid w:val="00307357"/>
    <w:rsid w:val="00326961"/>
    <w:rsid w:val="00326B74"/>
    <w:rsid w:val="00343AD7"/>
    <w:rsid w:val="00350D1F"/>
    <w:rsid w:val="00351C69"/>
    <w:rsid w:val="00355C80"/>
    <w:rsid w:val="00394818"/>
    <w:rsid w:val="003B0B37"/>
    <w:rsid w:val="003D6AB9"/>
    <w:rsid w:val="003F1D9A"/>
    <w:rsid w:val="00401BD1"/>
    <w:rsid w:val="0043118D"/>
    <w:rsid w:val="00433CCD"/>
    <w:rsid w:val="004348BC"/>
    <w:rsid w:val="00445011"/>
    <w:rsid w:val="004511F0"/>
    <w:rsid w:val="00453DCE"/>
    <w:rsid w:val="00476A2D"/>
    <w:rsid w:val="00477CF7"/>
    <w:rsid w:val="004914EC"/>
    <w:rsid w:val="004A01BD"/>
    <w:rsid w:val="004A31FD"/>
    <w:rsid w:val="004A5B07"/>
    <w:rsid w:val="004A6F34"/>
    <w:rsid w:val="004C3F7A"/>
    <w:rsid w:val="004D6A80"/>
    <w:rsid w:val="004E239D"/>
    <w:rsid w:val="004E77BE"/>
    <w:rsid w:val="00511EC8"/>
    <w:rsid w:val="00520BB5"/>
    <w:rsid w:val="00535A6D"/>
    <w:rsid w:val="00537E16"/>
    <w:rsid w:val="00561C35"/>
    <w:rsid w:val="00567805"/>
    <w:rsid w:val="00572910"/>
    <w:rsid w:val="005A4794"/>
    <w:rsid w:val="005B5E06"/>
    <w:rsid w:val="005D0E9A"/>
    <w:rsid w:val="005E79C7"/>
    <w:rsid w:val="005F664D"/>
    <w:rsid w:val="0062221D"/>
    <w:rsid w:val="006325CF"/>
    <w:rsid w:val="00640161"/>
    <w:rsid w:val="00640BE6"/>
    <w:rsid w:val="00646FB8"/>
    <w:rsid w:val="0065166F"/>
    <w:rsid w:val="00653CFC"/>
    <w:rsid w:val="00657285"/>
    <w:rsid w:val="006733EE"/>
    <w:rsid w:val="0067438A"/>
    <w:rsid w:val="0067553A"/>
    <w:rsid w:val="00686053"/>
    <w:rsid w:val="0068615A"/>
    <w:rsid w:val="00690CFA"/>
    <w:rsid w:val="00696F5C"/>
    <w:rsid w:val="006A79E2"/>
    <w:rsid w:val="006C470D"/>
    <w:rsid w:val="006D0EBC"/>
    <w:rsid w:val="006D534D"/>
    <w:rsid w:val="006F6B26"/>
    <w:rsid w:val="006F769E"/>
    <w:rsid w:val="00720893"/>
    <w:rsid w:val="00725F8E"/>
    <w:rsid w:val="0072707F"/>
    <w:rsid w:val="00727C80"/>
    <w:rsid w:val="00741D5C"/>
    <w:rsid w:val="00744507"/>
    <w:rsid w:val="00753010"/>
    <w:rsid w:val="00763A1B"/>
    <w:rsid w:val="0077091B"/>
    <w:rsid w:val="00770D44"/>
    <w:rsid w:val="00781801"/>
    <w:rsid w:val="00785C85"/>
    <w:rsid w:val="007861CC"/>
    <w:rsid w:val="007A3656"/>
    <w:rsid w:val="007A755B"/>
    <w:rsid w:val="007B4D8C"/>
    <w:rsid w:val="007B5BD5"/>
    <w:rsid w:val="007C21CD"/>
    <w:rsid w:val="007D086A"/>
    <w:rsid w:val="007D137C"/>
    <w:rsid w:val="007E28FA"/>
    <w:rsid w:val="007E6B0B"/>
    <w:rsid w:val="007F168F"/>
    <w:rsid w:val="00804B3B"/>
    <w:rsid w:val="008162BB"/>
    <w:rsid w:val="00840B95"/>
    <w:rsid w:val="008571BC"/>
    <w:rsid w:val="008649C2"/>
    <w:rsid w:val="00874779"/>
    <w:rsid w:val="008763EE"/>
    <w:rsid w:val="008878B7"/>
    <w:rsid w:val="008901A4"/>
    <w:rsid w:val="00891B73"/>
    <w:rsid w:val="00891D99"/>
    <w:rsid w:val="00892751"/>
    <w:rsid w:val="00894BEA"/>
    <w:rsid w:val="008A1243"/>
    <w:rsid w:val="008A7B23"/>
    <w:rsid w:val="008B4704"/>
    <w:rsid w:val="008F2F4E"/>
    <w:rsid w:val="008F458E"/>
    <w:rsid w:val="00905CF6"/>
    <w:rsid w:val="00925586"/>
    <w:rsid w:val="00934832"/>
    <w:rsid w:val="009423C4"/>
    <w:rsid w:val="00942CB2"/>
    <w:rsid w:val="0094505D"/>
    <w:rsid w:val="00952BE9"/>
    <w:rsid w:val="009535D3"/>
    <w:rsid w:val="00970DF8"/>
    <w:rsid w:val="0098235B"/>
    <w:rsid w:val="00982A89"/>
    <w:rsid w:val="009A2317"/>
    <w:rsid w:val="009A780C"/>
    <w:rsid w:val="009C274B"/>
    <w:rsid w:val="009D0FE7"/>
    <w:rsid w:val="009D30EC"/>
    <w:rsid w:val="009D3571"/>
    <w:rsid w:val="009D4AA1"/>
    <w:rsid w:val="009F14FE"/>
    <w:rsid w:val="009F2CDB"/>
    <w:rsid w:val="009F3B45"/>
    <w:rsid w:val="009F4715"/>
    <w:rsid w:val="009F566A"/>
    <w:rsid w:val="00A02209"/>
    <w:rsid w:val="00A0276A"/>
    <w:rsid w:val="00A04E2F"/>
    <w:rsid w:val="00A04FA6"/>
    <w:rsid w:val="00A11ED7"/>
    <w:rsid w:val="00A30E43"/>
    <w:rsid w:val="00A46264"/>
    <w:rsid w:val="00A47AE6"/>
    <w:rsid w:val="00A5018F"/>
    <w:rsid w:val="00A63FC6"/>
    <w:rsid w:val="00A64556"/>
    <w:rsid w:val="00A76FEE"/>
    <w:rsid w:val="00A90A59"/>
    <w:rsid w:val="00A94F06"/>
    <w:rsid w:val="00AA00DB"/>
    <w:rsid w:val="00AA2479"/>
    <w:rsid w:val="00AB4FD3"/>
    <w:rsid w:val="00AD51B5"/>
    <w:rsid w:val="00AE2639"/>
    <w:rsid w:val="00AE3185"/>
    <w:rsid w:val="00AE410F"/>
    <w:rsid w:val="00AF5593"/>
    <w:rsid w:val="00AF658B"/>
    <w:rsid w:val="00B02BD8"/>
    <w:rsid w:val="00B22002"/>
    <w:rsid w:val="00B24128"/>
    <w:rsid w:val="00B4264E"/>
    <w:rsid w:val="00B533AA"/>
    <w:rsid w:val="00B53F13"/>
    <w:rsid w:val="00B644C9"/>
    <w:rsid w:val="00B70233"/>
    <w:rsid w:val="00B82817"/>
    <w:rsid w:val="00B86DC2"/>
    <w:rsid w:val="00B9454B"/>
    <w:rsid w:val="00BA131C"/>
    <w:rsid w:val="00BA2830"/>
    <w:rsid w:val="00BA315F"/>
    <w:rsid w:val="00BC6C12"/>
    <w:rsid w:val="00BD1D9B"/>
    <w:rsid w:val="00BE23E9"/>
    <w:rsid w:val="00BE2B3F"/>
    <w:rsid w:val="00BF56BA"/>
    <w:rsid w:val="00C35239"/>
    <w:rsid w:val="00C3748E"/>
    <w:rsid w:val="00C550D9"/>
    <w:rsid w:val="00C56781"/>
    <w:rsid w:val="00C66F0A"/>
    <w:rsid w:val="00C704B4"/>
    <w:rsid w:val="00C72306"/>
    <w:rsid w:val="00C85D37"/>
    <w:rsid w:val="00C86DC7"/>
    <w:rsid w:val="00CA087D"/>
    <w:rsid w:val="00CB37A0"/>
    <w:rsid w:val="00CC09A2"/>
    <w:rsid w:val="00CC1B68"/>
    <w:rsid w:val="00CC4C9C"/>
    <w:rsid w:val="00CC54E5"/>
    <w:rsid w:val="00CC5701"/>
    <w:rsid w:val="00CC7A1A"/>
    <w:rsid w:val="00CE57A9"/>
    <w:rsid w:val="00CF727F"/>
    <w:rsid w:val="00D00710"/>
    <w:rsid w:val="00D04CD3"/>
    <w:rsid w:val="00D136FC"/>
    <w:rsid w:val="00D2090F"/>
    <w:rsid w:val="00D23A35"/>
    <w:rsid w:val="00D334C0"/>
    <w:rsid w:val="00D4128A"/>
    <w:rsid w:val="00D4617A"/>
    <w:rsid w:val="00D75A4D"/>
    <w:rsid w:val="00D77EC6"/>
    <w:rsid w:val="00D84747"/>
    <w:rsid w:val="00D86349"/>
    <w:rsid w:val="00DA19D3"/>
    <w:rsid w:val="00DA59A9"/>
    <w:rsid w:val="00DC1B51"/>
    <w:rsid w:val="00DC76C6"/>
    <w:rsid w:val="00DD1152"/>
    <w:rsid w:val="00DE681D"/>
    <w:rsid w:val="00DF1BB8"/>
    <w:rsid w:val="00DF3EE1"/>
    <w:rsid w:val="00DF4170"/>
    <w:rsid w:val="00E052B9"/>
    <w:rsid w:val="00E17FA4"/>
    <w:rsid w:val="00E30DFC"/>
    <w:rsid w:val="00E31948"/>
    <w:rsid w:val="00E52CE2"/>
    <w:rsid w:val="00E53B22"/>
    <w:rsid w:val="00E5561C"/>
    <w:rsid w:val="00E72CA0"/>
    <w:rsid w:val="00E86FDC"/>
    <w:rsid w:val="00E93167"/>
    <w:rsid w:val="00EB17F2"/>
    <w:rsid w:val="00EB3BAB"/>
    <w:rsid w:val="00ED7899"/>
    <w:rsid w:val="00EE19D3"/>
    <w:rsid w:val="00EE43C8"/>
    <w:rsid w:val="00EE4C9E"/>
    <w:rsid w:val="00EE51B1"/>
    <w:rsid w:val="00EF3BC0"/>
    <w:rsid w:val="00EF781C"/>
    <w:rsid w:val="00F0234A"/>
    <w:rsid w:val="00F13D10"/>
    <w:rsid w:val="00F1489F"/>
    <w:rsid w:val="00F14AC1"/>
    <w:rsid w:val="00F17CDB"/>
    <w:rsid w:val="00F20302"/>
    <w:rsid w:val="00F23B08"/>
    <w:rsid w:val="00F30AC7"/>
    <w:rsid w:val="00F40463"/>
    <w:rsid w:val="00F41794"/>
    <w:rsid w:val="00F439AF"/>
    <w:rsid w:val="00F46C12"/>
    <w:rsid w:val="00F4707B"/>
    <w:rsid w:val="00F55354"/>
    <w:rsid w:val="00F70013"/>
    <w:rsid w:val="00F72BE3"/>
    <w:rsid w:val="00F748E8"/>
    <w:rsid w:val="00F80989"/>
    <w:rsid w:val="00F85FFE"/>
    <w:rsid w:val="00FA3BC4"/>
    <w:rsid w:val="00FA418D"/>
    <w:rsid w:val="00FC400F"/>
    <w:rsid w:val="00FC631A"/>
    <w:rsid w:val="00FE0F8D"/>
    <w:rsid w:val="00FF2233"/>
    <w:rsid w:val="07E91E7C"/>
    <w:rsid w:val="08C5326E"/>
    <w:rsid w:val="0DFB6AF2"/>
    <w:rsid w:val="1136577C"/>
    <w:rsid w:val="1143633F"/>
    <w:rsid w:val="1D697504"/>
    <w:rsid w:val="1DD3363B"/>
    <w:rsid w:val="1FF55CBD"/>
    <w:rsid w:val="20B82254"/>
    <w:rsid w:val="243E2BC7"/>
    <w:rsid w:val="25110199"/>
    <w:rsid w:val="288820D7"/>
    <w:rsid w:val="289A3630"/>
    <w:rsid w:val="29BB6AFF"/>
    <w:rsid w:val="2B6F4220"/>
    <w:rsid w:val="3263692B"/>
    <w:rsid w:val="33C32F54"/>
    <w:rsid w:val="395C0A12"/>
    <w:rsid w:val="42A0122F"/>
    <w:rsid w:val="45025B80"/>
    <w:rsid w:val="47C712A3"/>
    <w:rsid w:val="48B62ED4"/>
    <w:rsid w:val="556A730E"/>
    <w:rsid w:val="5B7331CF"/>
    <w:rsid w:val="5EF24A13"/>
    <w:rsid w:val="608E0472"/>
    <w:rsid w:val="6B35265F"/>
    <w:rsid w:val="743E026F"/>
    <w:rsid w:val="780A065E"/>
    <w:rsid w:val="78314CB4"/>
    <w:rsid w:val="7AEB1E14"/>
    <w:rsid w:val="7B2213AB"/>
    <w:rsid w:val="7CB20C14"/>
    <w:rsid w:val="7DD55D14"/>
    <w:rsid w:val="7ED64F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link w:val="9"/>
    <w:qFormat/>
    <w:uiPriority w:val="0"/>
    <w:rPr>
      <w:sz w:val="18"/>
      <w:szCs w:val="18"/>
    </w:rPr>
  </w:style>
  <w:style w:type="paragraph" w:styleId="4">
    <w:name w:val="footer"/>
    <w:basedOn w:val="1"/>
    <w:link w:val="13"/>
    <w:qFormat/>
    <w:uiPriority w:val="0"/>
    <w:pPr>
      <w:tabs>
        <w:tab w:val="center" w:pos="4153"/>
        <w:tab w:val="right" w:pos="8306"/>
      </w:tabs>
      <w:snapToGrid w:val="0"/>
      <w:jc w:val="left"/>
    </w:pPr>
    <w:rPr>
      <w:sz w:val="18"/>
      <w:szCs w:val="18"/>
    </w:rPr>
  </w:style>
  <w:style w:type="paragraph" w:styleId="5">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character" w:styleId="8">
    <w:name w:val="annotation reference"/>
    <w:basedOn w:val="7"/>
    <w:qFormat/>
    <w:uiPriority w:val="0"/>
    <w:rPr>
      <w:sz w:val="21"/>
      <w:szCs w:val="21"/>
    </w:rPr>
  </w:style>
  <w:style w:type="character" w:customStyle="1" w:styleId="9">
    <w:name w:val="批注框文本 字符"/>
    <w:basedOn w:val="7"/>
    <w:link w:val="3"/>
    <w:qFormat/>
    <w:uiPriority w:val="0"/>
    <w:rPr>
      <w:rFonts w:asciiTheme="minorHAnsi" w:hAnsiTheme="minorHAnsi" w:eastAsiaTheme="minorEastAsia" w:cstheme="minorBidi"/>
      <w:kern w:val="2"/>
      <w:sz w:val="18"/>
      <w:szCs w:val="18"/>
    </w:rPr>
  </w:style>
  <w:style w:type="paragraph" w:styleId="10">
    <w:name w:val="List Paragraph"/>
    <w:basedOn w:val="1"/>
    <w:qFormat/>
    <w:uiPriority w:val="99"/>
    <w:pPr>
      <w:ind w:firstLine="420" w:firstLineChars="200"/>
    </w:pPr>
  </w:style>
  <w:style w:type="paragraph" w:customStyle="1" w:styleId="11">
    <w:name w:val="Revision"/>
    <w:hidden/>
    <w:semiHidden/>
    <w:qFormat/>
    <w:uiPriority w:val="99"/>
    <w:rPr>
      <w:rFonts w:asciiTheme="minorHAnsi" w:hAnsiTheme="minorHAnsi" w:eastAsiaTheme="minorEastAsia" w:cstheme="minorBidi"/>
      <w:kern w:val="2"/>
      <w:sz w:val="21"/>
      <w:szCs w:val="24"/>
      <w:lang w:val="en-US" w:eastAsia="zh-CN" w:bidi="ar-SA"/>
    </w:rPr>
  </w:style>
  <w:style w:type="character" w:customStyle="1" w:styleId="12">
    <w:name w:val="页眉 字符"/>
    <w:basedOn w:val="7"/>
    <w:link w:val="5"/>
    <w:qFormat/>
    <w:uiPriority w:val="0"/>
    <w:rPr>
      <w:rFonts w:asciiTheme="minorHAnsi" w:hAnsiTheme="minorHAnsi" w:eastAsiaTheme="minorEastAsia" w:cstheme="minorBidi"/>
      <w:kern w:val="2"/>
      <w:sz w:val="18"/>
      <w:szCs w:val="18"/>
    </w:rPr>
  </w:style>
  <w:style w:type="character" w:customStyle="1" w:styleId="13">
    <w:name w:val="页脚 字符"/>
    <w:basedOn w:val="7"/>
    <w:link w:val="4"/>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E8479-0A6C-4934-AC5C-9E9A71E1BF48}">
  <ds:schemaRefs/>
</ds:datastoreItem>
</file>

<file path=docProps/app.xml><?xml version="1.0" encoding="utf-8"?>
<Properties xmlns="http://schemas.openxmlformats.org/officeDocument/2006/extended-properties" xmlns:vt="http://schemas.openxmlformats.org/officeDocument/2006/docPropsVTypes">
  <Template>Normal</Template>
  <Pages>3</Pages>
  <Words>461</Words>
  <Characters>2631</Characters>
  <Lines>21</Lines>
  <Paragraphs>6</Paragraphs>
  <TotalTime>0</TotalTime>
  <ScaleCrop>false</ScaleCrop>
  <LinksUpToDate>false</LinksUpToDate>
  <CharactersWithSpaces>3086</CharactersWithSpaces>
  <Application>WPS Office_12.8.2.17148_F1E327BC-269C-435d-A152-05C5408002CA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2024-11-14T11:22:00Z</dcterms:created>
  <dc:creator>yangzhongwen</dc:creator>
  <cp:lastModifiedBy>yanyuecheng</cp:lastModifiedBy>
  <dcterms:modified xsi:type="dcterms:W3CDTF">2025-12-05T13:37:25Z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2052-12.8.2.17148</vt:lpwstr>
  </property>
  <property fmtid="{D5CDD505-2E9C-101B-9397-08002B2CF9AE}" pid="3" name="ICV">
    <vt:lpwstr>3B1C7F95F3A7469982AA0B6C0CE2D713_12</vt:lpwstr>
  </property>
</Properties>
</file>